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7619E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F4EF6">
              <w:rPr>
                <w:rFonts w:hAnsi="Times New Roman" w:cs="Times New Roman" w:hint="eastAsia"/>
                <w:color w:val="auto"/>
                <w:spacing w:val="4"/>
                <w:sz w:val="16"/>
                <w:szCs w:val="16"/>
                <w:lang w:eastAsia="zh-CN"/>
              </w:rPr>
              <w:t>デ病診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28F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40416B" w:rsidR="006421D2" w:rsidRDefault="006421D2" w:rsidP="006728F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F4EF6">
              <w:rPr>
                <w:rFonts w:hint="eastAsia"/>
                <w:color w:val="auto"/>
                <w:sz w:val="36"/>
                <w:szCs w:val="36"/>
              </w:rPr>
              <w:t>デジタル病理画像による病理診断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6CAF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4EF6">
              <w:rPr>
                <w:rFonts w:hAnsi="Times New Roman" w:cs="Times New Roman" w:hint="eastAsia"/>
                <w:spacing w:val="4"/>
                <w:sz w:val="20"/>
                <w:szCs w:val="20"/>
              </w:rPr>
              <w:t>2-573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CB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702"/>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728FC"/>
    <w:rsid w:val="006D0993"/>
    <w:rsid w:val="007155D3"/>
    <w:rsid w:val="007252AF"/>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4EF6"/>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63D0651-AFCD-4DC1-8F79-EF742E54342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