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74A0" w14:textId="77777777" w:rsidR="00B53F67" w:rsidRPr="006E15F9" w:rsidRDefault="00B53F67" w:rsidP="00B53F67">
      <w:pPr>
        <w:widowControl/>
        <w:suppressAutoHyphens w:val="0"/>
        <w:wordWrap/>
        <w:adjustRightInd/>
        <w:textAlignment w:val="auto"/>
        <w:rPr>
          <w:rFonts w:hAnsi="Times New Roman" w:cs="Times New Roman"/>
          <w:spacing w:val="6"/>
          <w:bdr w:val="single" w:sz="4" w:space="0" w:color="auto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866504">
        <w:rPr>
          <w:rFonts w:ascii="ＭＳ ゴシック" w:hAnsi="ＭＳ ゴシック" w:cs="ＭＳ ゴシック" w:hint="eastAsia"/>
          <w:spacing w:val="2"/>
          <w:sz w:val="24"/>
          <w:szCs w:val="24"/>
        </w:rPr>
        <w:t>89</w:t>
      </w:r>
      <w:r w:rsidR="006E15F9">
        <w:rPr>
          <w:rFonts w:ascii="ＭＳ ゴシック" w:hAnsi="ＭＳ ゴシック" w:cs="ＭＳ ゴシック" w:hint="eastAsia"/>
          <w:spacing w:val="2"/>
          <w:sz w:val="24"/>
          <w:szCs w:val="24"/>
        </w:rPr>
        <w:t xml:space="preserve">　　　　　　　　　　　　　　　　　　　　　　　　　　　　</w:t>
      </w:r>
    </w:p>
    <w:p w14:paraId="3E28EC6D" w14:textId="77777777" w:rsidR="00B53F67" w:rsidRDefault="00B53F67" w:rsidP="00B53F67">
      <w:pPr>
        <w:adjustRightInd/>
        <w:spacing w:line="150" w:lineRule="exact"/>
        <w:rPr>
          <w:rFonts w:hAnsi="Times New Roman" w:cs="Times New Roman"/>
          <w:spacing w:val="6"/>
        </w:rPr>
      </w:pPr>
    </w:p>
    <w:p w14:paraId="4302E452" w14:textId="2BE5DE92" w:rsidR="0094222A" w:rsidRPr="0094222A" w:rsidRDefault="00E40841" w:rsidP="00D50CF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</w:pPr>
      <w:r w:rsidRPr="003923C7">
        <w:rPr>
          <w:rFonts w:ascii="ＭＳ ゴシック" w:eastAsia="ＭＳ ゴシック" w:hAnsi="ＭＳ ゴシック" w:cs="Times New Roman"/>
          <w:noProof/>
          <w:color w:val="auto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53888" wp14:editId="5DCAC48B">
                <wp:simplePos x="0" y="0"/>
                <wp:positionH relativeFrom="column">
                  <wp:posOffset>3505200</wp:posOffset>
                </wp:positionH>
                <wp:positionV relativeFrom="paragraph">
                  <wp:posOffset>203835</wp:posOffset>
                </wp:positionV>
                <wp:extent cx="3103880" cy="471170"/>
                <wp:effectExtent l="0" t="0" r="190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AC7A" w14:textId="77777777" w:rsidR="0094222A" w:rsidRPr="002E07EE" w:rsidRDefault="0094222A" w:rsidP="0094222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7E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53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pt;margin-top:16.05pt;width:244.4pt;height:37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NE8gEAAMoDAAAOAAAAZHJzL2Uyb0RvYy54bWysU9uO0zAQfUfiHyy/0zTdwpao6Wrpqghp&#10;uUgLH+A4TmLheMzYbVK+nrHTdqvlDZEHy+Oxz8w5c7K+G3vDDgq9BlvyfDbnTFkJtbZtyX98371Z&#10;ceaDsLUwYFXJj8rzu83rV+vBFWoBHZhaISMQ64vBlbwLwRVZ5mWneuFn4JSlZAPYi0AhtlmNYiD0&#10;3mSL+fxdNgDWDkEq7+n0YUryTcJvGiXD16bxKjBTcuotpBXTWsU126xF0aJwnZanNsQ/dNELbano&#10;BepBBMH2qP+C6rVE8NCEmYQ+g6bRUiUOxCafv2Dz1AmnEhcSx7uLTP7/wcovhyf3DVkYP8BIA0wk&#10;vHsE+dMzC9tO2FbdI8LQKVFT4TxKlg3OF6enUWpf+AhSDZ+hpiGLfYAENDbYR1WIJyN0GsDxIroa&#10;A5N0eJPPb1YrSknKLW/z/DZNJRPF+bVDHz4q6FnclBxpqAldHB59iN2I4nwlFvNgdL3TxqQA22pr&#10;kB0EGWCXvkTgxTVj42UL8dmEGE8Szchs4hjGaqRkpFtBfSTCCJOh6AegTQf4m7OBzFRy/2svUHFm&#10;PlkS7X2+XEb3pWD59nZBAV5nquuMsJKgSh44m7bbMDl271C3HVU6j+mehN7ppMFzV6e+yTBJmpO5&#10;oyOv43Tr+Rfc/AEAAP//AwBQSwMEFAAGAAgAAAAhAFApbMTfAAAACwEAAA8AAABkcnMvZG93bnJl&#10;di54bWxMj8FOwzAMhu9IvENkJG4sWUcnVJpOExMXDkgMJDhmjdtUJE6VZF15e9IT3Gz51+/vq3ez&#10;s2zCEAdPEtYrAQyp9XqgXsLH+/PdA7CYFGllPaGEH4ywa66valVpf6E3nI6pZ7mEYqUkmJTGivPY&#10;GnQqrvyIlG+dD06lvIae66AuudxZXgix5U4NlD8YNeKTwfb7eHYSPp0Z9CG8fnXaToeXbl+Ocxil&#10;vL2Z94/AEs7pLwwLfkaHJjOd/Jl0ZFZCWRbZJUnYFGtgS0DciyxzWqbtBnhT8/8OzS8AAAD//wMA&#10;UEsBAi0AFAAGAAgAAAAhALaDOJL+AAAA4QEAABMAAAAAAAAAAAAAAAAAAAAAAFtDb250ZW50X1R5&#10;cGVzXS54bWxQSwECLQAUAAYACAAAACEAOP0h/9YAAACUAQAACwAAAAAAAAAAAAAAAAAvAQAAX3Jl&#10;bHMvLnJlbHNQSwECLQAUAAYACAAAACEAP3JzRPIBAADKAwAADgAAAAAAAAAAAAAAAAAuAgAAZHJz&#10;L2Uyb0RvYy54bWxQSwECLQAUAAYACAAAACEAUClsxN8AAAALAQAADwAAAAAAAAAAAAAAAABMBAAA&#10;ZHJzL2Rvd25yZXYueG1sUEsFBgAAAAAEAAQA8wAAAFgFAAAAAA==&#10;" stroked="f">
                <v:textbox style="mso-fit-shape-to-text:t">
                  <w:txbxContent>
                    <w:p w14:paraId="3770AC7A" w14:textId="77777777" w:rsidR="0094222A" w:rsidRPr="002E07EE" w:rsidRDefault="0094222A" w:rsidP="0094222A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7E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94222A">
        <w:rPr>
          <w:rFonts w:ascii="ＭＳ ゴシック" w:eastAsia="ＭＳ ゴシック" w:hAnsi="ＭＳ ゴシック" w:cs="Times New Roman" w:hint="eastAsia"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E43A0" wp14:editId="0ED595BC">
                <wp:simplePos x="0" y="0"/>
                <wp:positionH relativeFrom="column">
                  <wp:posOffset>43815</wp:posOffset>
                </wp:positionH>
                <wp:positionV relativeFrom="paragraph">
                  <wp:posOffset>136525</wp:posOffset>
                </wp:positionV>
                <wp:extent cx="3538220" cy="626110"/>
                <wp:effectExtent l="0" t="0" r="24130" b="215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626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0AC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3.45pt;margin-top:10.75pt;width:278.6pt;height:4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vBGgIAABEEAAAOAAAAZHJzL2Uyb0RvYy54bWysU8Fu2zAMvQ/YPwi6L47dJU2NOkXRrsOA&#10;bivQ7QMYWY61yqJGKXGyry+tOFm73Yb5IJCm+Eg+Pl1e7TortpqCQVfJfDKVQjuFtXHrSn7/dvdu&#10;IUWI4Gqw6HQl9zrIq+XbN5e9L3WBLdpak2AQF8reV7KN0ZdZFlSrOwgT9NpxsEHqILJL66wm6Bm9&#10;s1kxnc6zHqn2hEqHwH9vD0G5TPhNo1X82jRBR2Eryb3FdFI6V8OZLS+hXBP41qixDfiHLjowjoue&#10;oG4hgtiQ+QuqM4owYBMnCrsMm8YonWbgafLpH9M8tuB1moXJCf5EU/h/sOrL9tE/0NB68PeonoJw&#10;eNOCW+trIuxbDTWXyweist6H8pQwOIFTxar/jDWvFjYREwe7hroBkKcTu0T1/kS13kWh+OfZ7GxR&#10;FLwRxbF5Mc/ztIsMymO2pxA/auzEYFRyRaCedHwAQ6kIbO9DTIzXwkE31K9/SNF0lve3BSvy+Xx+&#10;ntqGcrzM6EfUIdPhnbE2KcA60VfyYlbMEnhAa+ohmHih9erGkmBQHiN9I+yra4QbVyewgbMPox3B&#10;2IPNxa0bSRx4GyQayhXWe+aQ8KBMfklstEi/pOhZlZUMPzdAWgr7yfEezt8XFzOWcXIWiwsmkF4G&#10;Vi8C4BQDVTJKcTBv4kH4G09m3XKdPA3r8Jo315h4XPGhp7FV1h1br4T90k+3fr/k5TMAAAD//wMA&#10;UEsDBBQABgAIAAAAIQC60CNH2wAAAAgBAAAPAAAAZHJzL2Rvd25yZXYueG1sTI9BTsMwEEX3SNzB&#10;GiR21HbURDSNUwECie4gcAA3HpKo8TiK3TbcnmEFy9F/+v9NtVv8KM44xyGQAb1SIJDa4AbqDHx+&#10;vNzdg4jJkrNjIDTwjRF29fVVZUsXLvSO5yZ1gksoltZAn9JUShnbHr2NqzAhcfYVZm8Tn3Mn3Wwv&#10;XO5HmSlVSG8H4oXeTvjUY3tsTt5AwLxo9L57XSv36N/G9nk/yKMxtzfLwxZEwiX9wfCrz+pQs9Mh&#10;nMhFMRooNgwayHQOguO8WGsQB+YypUHWlfz/QP0DAAD//wMAUEsBAi0AFAAGAAgAAAAhALaDOJL+&#10;AAAA4QEAABMAAAAAAAAAAAAAAAAAAAAAAFtDb250ZW50X1R5cGVzXS54bWxQSwECLQAUAAYACAAA&#10;ACEAOP0h/9YAAACUAQAACwAAAAAAAAAAAAAAAAAvAQAAX3JlbHMvLnJlbHNQSwECLQAUAAYACAAA&#10;ACEAqXrrwRoCAAARBAAADgAAAAAAAAAAAAAAAAAuAgAAZHJzL2Uyb0RvYy54bWxQSwECLQAUAAYA&#10;CAAAACEAutAj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</w:p>
    <w:p w14:paraId="075FCC34" w14:textId="3DC3249E" w:rsidR="0094222A" w:rsidRPr="0094222A" w:rsidRDefault="0094222A" w:rsidP="00E40841">
      <w:pPr>
        <w:suppressAutoHyphens w:val="0"/>
        <w:wordWrap/>
        <w:adjustRightInd/>
        <w:spacing w:line="360" w:lineRule="exact"/>
        <w:ind w:leftChars="199" w:left="426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94222A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在宅患者医療用麻薬持続注射療法加算</w:t>
      </w:r>
    </w:p>
    <w:p w14:paraId="01299187" w14:textId="77777777" w:rsidR="0094222A" w:rsidRPr="0094222A" w:rsidRDefault="0094222A" w:rsidP="0094222A">
      <w:pPr>
        <w:suppressAutoHyphens w:val="0"/>
        <w:wordWrap/>
        <w:adjustRightInd/>
        <w:spacing w:line="360" w:lineRule="exact"/>
        <w:ind w:leftChars="197" w:left="422" w:firstLineChars="1" w:firstLine="3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94222A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在宅中心静脈栄養法加算</w:t>
      </w:r>
    </w:p>
    <w:p w14:paraId="32C0A915" w14:textId="77777777" w:rsidR="00E37F82" w:rsidRPr="0094222A" w:rsidRDefault="00E37F82" w:rsidP="00B53F67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24235795" w14:textId="77777777" w:rsidR="00D50CF8" w:rsidRPr="00D50CF8" w:rsidRDefault="00D50CF8" w:rsidP="00D50CF8">
      <w:pPr>
        <w:suppressAutoHyphens w:val="0"/>
        <w:wordWrap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bookmarkStart w:id="0" w:name="_Hlk506579192"/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○ 届出を行う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加算</w:t>
      </w:r>
      <w:bookmarkEnd w:id="0"/>
      <w:r w:rsidR="004A74B4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（該当するものに○を付す）</w:t>
      </w:r>
    </w:p>
    <w:p w14:paraId="0EBD1E0D" w14:textId="77777777" w:rsidR="00D50CF8" w:rsidRPr="00D50CF8" w:rsidRDefault="00D50CF8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　　）在宅患者医療用麻薬持続注射療法加算</w:t>
      </w:r>
    </w:p>
    <w:p w14:paraId="08368D67" w14:textId="77777777" w:rsidR="00D50CF8" w:rsidRDefault="00D50CF8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　　）在宅中心静脈栄養法加算</w:t>
      </w:r>
    </w:p>
    <w:p w14:paraId="6DF030AD" w14:textId="77777777" w:rsidR="00DC1AC4" w:rsidRPr="00D50CF8" w:rsidRDefault="00DC1AC4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</w:p>
    <w:p w14:paraId="2FDB5022" w14:textId="77777777" w:rsidR="00B53F67" w:rsidRPr="006F2ACF" w:rsidRDefault="00B53F67" w:rsidP="00B53F67">
      <w:pPr>
        <w:adjustRightInd/>
        <w:spacing w:line="15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B53F67" w:rsidRPr="00AB02BC" w14:paraId="443D8B15" w14:textId="77777777" w:rsidTr="00681216">
        <w:trPr>
          <w:trHeight w:val="910"/>
        </w:trPr>
        <w:tc>
          <w:tcPr>
            <w:tcW w:w="9503" w:type="dxa"/>
          </w:tcPr>
          <w:p w14:paraId="0DA0F7B8" w14:textId="2B6B2879" w:rsidR="00B53F67" w:rsidRDefault="00A6676C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B53F67">
              <w:rPr>
                <w:rFonts w:eastAsia="ＭＳ ゴシック" w:hAnsi="Times New Roman" w:cs="ＭＳ ゴシック" w:hint="eastAsia"/>
              </w:rPr>
              <w:t xml:space="preserve">　麻薬小売業者免許証の番号</w:t>
            </w:r>
          </w:p>
          <w:p w14:paraId="734BF687" w14:textId="77777777" w:rsidR="00B53F67" w:rsidRDefault="00B53F67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72426F" w:rsidRPr="00AB02BC" w14:paraId="41CC68FE" w14:textId="77777777" w:rsidTr="00681216">
        <w:trPr>
          <w:trHeight w:val="910"/>
        </w:trPr>
        <w:tc>
          <w:tcPr>
            <w:tcW w:w="9503" w:type="dxa"/>
          </w:tcPr>
          <w:p w14:paraId="080D9028" w14:textId="48FC7689" w:rsidR="0072426F" w:rsidRDefault="00A6676C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２</w:t>
            </w:r>
            <w:r w:rsidR="0072426F" w:rsidRPr="0072426F">
              <w:rPr>
                <w:rFonts w:eastAsia="ＭＳ ゴシック" w:hAnsi="Times New Roman" w:cs="ＭＳ ゴシック" w:hint="eastAsia"/>
                <w:color w:val="auto"/>
              </w:rPr>
              <w:t xml:space="preserve">　高度管理医療機器</w:t>
            </w:r>
            <w:r w:rsidR="009E3A4F">
              <w:rPr>
                <w:rFonts w:eastAsia="ＭＳ ゴシック" w:hAnsi="Times New Roman" w:cs="ＭＳ ゴシック" w:hint="eastAsia"/>
                <w:color w:val="auto"/>
              </w:rPr>
              <w:t>等</w:t>
            </w:r>
            <w:r w:rsidR="0072426F" w:rsidRPr="0072426F">
              <w:rPr>
                <w:rFonts w:eastAsia="ＭＳ ゴシック" w:hAnsi="Times New Roman" w:cs="ＭＳ ゴシック" w:hint="eastAsia"/>
                <w:color w:val="auto"/>
              </w:rPr>
              <w:t>の販売業の許可</w:t>
            </w:r>
            <w:r w:rsidR="00EB0689">
              <w:rPr>
                <w:rFonts w:eastAsia="ＭＳ ゴシック" w:hAnsi="Times New Roman" w:cs="ＭＳ ゴシック" w:hint="eastAsia"/>
                <w:color w:val="auto"/>
              </w:rPr>
              <w:t>等</w:t>
            </w:r>
          </w:p>
          <w:p w14:paraId="0B5FF4C0" w14:textId="77777777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Segoe UI Emoji"/>
                <w:color w:val="auto"/>
                <w:spacing w:val="6"/>
              </w:rPr>
            </w:pPr>
          </w:p>
          <w:p w14:paraId="7B3D0F49" w14:textId="185C31AD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 xml:space="preserve">　</w:t>
            </w:r>
            <w:r w:rsidRPr="00232A80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□</w:t>
            </w:r>
            <w:r w:rsidRPr="00232A80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</w:t>
            </w:r>
            <w:r w:rsidRPr="0036493A">
              <w:rPr>
                <w:rFonts w:eastAsia="ＭＳ ゴシック" w:hAnsi="Times New Roman" w:cs="ＭＳ ゴシック" w:hint="eastAsia"/>
                <w:color w:val="auto"/>
              </w:rPr>
              <w:t>高度管理医療機器の販売業の許可</w:t>
            </w:r>
            <w:r>
              <w:rPr>
                <w:rFonts w:eastAsia="ＭＳ ゴシック" w:hAnsi="Times New Roman" w:cs="ＭＳ ゴシック" w:hint="eastAsia"/>
                <w:color w:val="auto"/>
              </w:rPr>
              <w:t>を受けている（許可番号</w:t>
            </w:r>
            <w:r w:rsidR="00F623F0">
              <w:rPr>
                <w:rFonts w:eastAsia="ＭＳ ゴシック" w:hAnsi="Times New Roman" w:cs="ＭＳ ゴシック" w:hint="eastAsia"/>
                <w:color w:val="auto"/>
              </w:rPr>
              <w:t>：</w:t>
            </w:r>
            <w:r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　　　）</w:t>
            </w:r>
          </w:p>
          <w:p w14:paraId="708063CB" w14:textId="77777777" w:rsidR="009E3A4F" w:rsidRDefault="009E3A4F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</w:p>
          <w:p w14:paraId="088161C1" w14:textId="77777777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Segoe UI Emoji"/>
                <w:color w:val="auto"/>
                <w:spacing w:val="6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【</w:t>
            </w:r>
            <w:r w:rsidRPr="0036493A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在宅中心静脈栄養法加算</w:t>
            </w: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の場合</w:t>
            </w:r>
            <w:r w:rsidR="009E3A4F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で、上記に該当しない場合</w:t>
            </w: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のみ】</w:t>
            </w:r>
          </w:p>
          <w:p w14:paraId="668FD817" w14:textId="77777777" w:rsidR="009E3A4F" w:rsidRPr="00540920" w:rsidRDefault="0036493A" w:rsidP="009E3A4F">
            <w:pPr>
              <w:kinsoku w:val="0"/>
              <w:overflowPunct w:val="0"/>
              <w:autoSpaceDE w:val="0"/>
              <w:autoSpaceDN w:val="0"/>
              <w:spacing w:line="300" w:lineRule="atLeast"/>
              <w:ind w:left="678" w:hangingChars="300" w:hanging="678"/>
              <w:rPr>
                <w:rFonts w:eastAsia="ＭＳ ゴシック" w:hAnsi="Times New Roman" w:cs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 xml:space="preserve">　</w:t>
            </w:r>
            <w:r w:rsidRPr="00232A80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□</w:t>
            </w:r>
            <w:r w:rsidRPr="00232A80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auto"/>
              </w:rPr>
              <w:t>管理</w:t>
            </w:r>
            <w:r w:rsidR="009E3A4F">
              <w:rPr>
                <w:rFonts w:eastAsia="ＭＳ ゴシック" w:hAnsi="Times New Roman" w:cs="ＭＳ ゴシック" w:hint="eastAsia"/>
                <w:color w:val="auto"/>
              </w:rPr>
              <w:t>医療機器</w:t>
            </w:r>
            <w:r w:rsidRPr="0036493A">
              <w:rPr>
                <w:rFonts w:eastAsia="ＭＳ ゴシック" w:hAnsi="Times New Roman" w:cs="ＭＳ ゴシック" w:hint="eastAsia"/>
                <w:color w:val="auto"/>
              </w:rPr>
              <w:t>の販売業の届出を行っている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（医薬品、医療機器等の品質、有効性及び安全性の確保等に関する法律施行令第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49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条により届出を行ったものとみなされる場合を含む。）</w:t>
            </w:r>
          </w:p>
          <w:p w14:paraId="3761E64A" w14:textId="77777777" w:rsidR="0036493A" w:rsidRPr="0072426F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</w:p>
        </w:tc>
      </w:tr>
    </w:tbl>
    <w:p w14:paraId="59E4B662" w14:textId="77777777" w:rsidR="00F623F0" w:rsidRDefault="00F623F0" w:rsidP="00B53F67">
      <w:pPr>
        <w:adjustRightInd/>
        <w:rPr>
          <w:rFonts w:eastAsia="ＭＳ ゴシック" w:hAnsi="Times New Roman" w:cs="ＭＳ ゴシック"/>
        </w:rPr>
      </w:pPr>
    </w:p>
    <w:p w14:paraId="0BA35769" w14:textId="77777777" w:rsidR="00B53F67" w:rsidRDefault="00B53F67" w:rsidP="004F1E21">
      <w:pPr>
        <w:adjustRightInd/>
        <w:spacing w:line="36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0A7A0BF0" w14:textId="61505C8A" w:rsidR="00E37F82" w:rsidRDefault="00E37F82" w:rsidP="00540920">
      <w:pPr>
        <w:adjustRightInd/>
        <w:spacing w:line="360" w:lineRule="exact"/>
        <w:ind w:leftChars="200" w:left="428" w:firstLineChars="100" w:firstLine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在宅患者医療用麻薬持続注射療法加算</w:t>
      </w:r>
      <w:r w:rsidR="00D50CF8">
        <w:rPr>
          <w:rFonts w:ascii="ＭＳ ゴシック" w:eastAsia="ＭＳ ゴシック" w:hAnsi="ＭＳ ゴシック" w:cs="ＭＳ ゴシック" w:hint="eastAsia"/>
        </w:rPr>
        <w:t>の届出を行うに場合にあっては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「</w:t>
      </w:r>
      <w:r w:rsidR="00A6676C">
        <w:rPr>
          <w:rFonts w:ascii="ＭＳ ゴシック" w:eastAsia="ＭＳ ゴシック" w:hAnsi="ＭＳ ゴシック" w:cs="ＭＳ ゴシック" w:hint="eastAsia"/>
        </w:rPr>
        <w:t>１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」及び「</w:t>
      </w:r>
      <w:r w:rsidR="00A6676C">
        <w:rPr>
          <w:rFonts w:ascii="ＭＳ ゴシック" w:eastAsia="ＭＳ ゴシック" w:hAnsi="ＭＳ ゴシック" w:cs="ＭＳ ゴシック" w:hint="eastAsia"/>
        </w:rPr>
        <w:t>２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」を、</w:t>
      </w:r>
      <w:r>
        <w:rPr>
          <w:rFonts w:ascii="ＭＳ ゴシック" w:eastAsia="ＭＳ ゴシック" w:hAnsi="ＭＳ ゴシック" w:cs="ＭＳ ゴシック" w:hint="eastAsia"/>
        </w:rPr>
        <w:t>在宅中心静脈栄養法加算の</w:t>
      </w:r>
      <w:r w:rsidR="00D50CF8" w:rsidRPr="00D50CF8">
        <w:rPr>
          <w:rFonts w:ascii="ＭＳ ゴシック" w:eastAsia="ＭＳ ゴシック" w:hAnsi="ＭＳ ゴシック" w:cs="ＭＳ ゴシック" w:hint="eastAsia"/>
        </w:rPr>
        <w:t>届出を行うに場合にあって</w:t>
      </w:r>
      <w:r w:rsidR="00C71A27">
        <w:rPr>
          <w:rFonts w:ascii="ＭＳ ゴシック" w:eastAsia="ＭＳ ゴシック" w:hAnsi="ＭＳ ゴシック" w:cs="ＭＳ ゴシック" w:hint="eastAsia"/>
        </w:rPr>
        <w:t>「</w:t>
      </w:r>
      <w:r w:rsidR="00A6676C">
        <w:rPr>
          <w:rFonts w:ascii="ＭＳ ゴシック" w:eastAsia="ＭＳ ゴシック" w:hAnsi="ＭＳ ゴシック" w:cs="ＭＳ ゴシック" w:hint="eastAsia"/>
        </w:rPr>
        <w:t>２</w:t>
      </w:r>
      <w:r w:rsidR="00C71A27">
        <w:rPr>
          <w:rFonts w:ascii="ＭＳ ゴシック" w:eastAsia="ＭＳ ゴシック" w:hAnsi="ＭＳ ゴシック" w:cs="ＭＳ ゴシック" w:hint="eastAsia"/>
        </w:rPr>
        <w:t>」を記載すること。</w:t>
      </w:r>
    </w:p>
    <w:p w14:paraId="0728B116" w14:textId="77777777" w:rsidR="0066325A" w:rsidRPr="004A5F75" w:rsidRDefault="0066325A" w:rsidP="004A5F75">
      <w:pPr>
        <w:adjustRightInd/>
        <w:spacing w:line="360" w:lineRule="exact"/>
        <w:ind w:leftChars="300" w:left="642" w:firstLineChars="31" w:firstLine="60"/>
        <w:jc w:val="both"/>
        <w:rPr>
          <w:rFonts w:ascii="ＭＳ ゴシック" w:eastAsia="ＭＳ ゴシック" w:hAnsi="ＭＳ ゴシック" w:cs="ＭＳ ゴシック"/>
          <w:sz w:val="18"/>
        </w:rPr>
      </w:pPr>
    </w:p>
    <w:sectPr w:rsidR="0066325A" w:rsidRPr="004A5F75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06B8" w14:textId="77777777" w:rsidR="006D4009" w:rsidRDefault="006D4009">
      <w:r>
        <w:separator/>
      </w:r>
    </w:p>
  </w:endnote>
  <w:endnote w:type="continuationSeparator" w:id="0">
    <w:p w14:paraId="7BED9FE7" w14:textId="77777777" w:rsidR="006D4009" w:rsidRDefault="006D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C44B" w14:textId="77777777" w:rsidR="006D4009" w:rsidRDefault="006D400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4D45E7" w14:textId="77777777" w:rsidR="006D4009" w:rsidRDefault="006D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356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23"/>
    <w:rsid w:val="00001BF6"/>
    <w:rsid w:val="00003933"/>
    <w:rsid w:val="00007BE2"/>
    <w:rsid w:val="000133F9"/>
    <w:rsid w:val="000207DD"/>
    <w:rsid w:val="00022507"/>
    <w:rsid w:val="000331C1"/>
    <w:rsid w:val="000500AE"/>
    <w:rsid w:val="000561A1"/>
    <w:rsid w:val="000658A1"/>
    <w:rsid w:val="00086A6D"/>
    <w:rsid w:val="000B445D"/>
    <w:rsid w:val="000B53FB"/>
    <w:rsid w:val="000C03DE"/>
    <w:rsid w:val="000C6386"/>
    <w:rsid w:val="000D3ACE"/>
    <w:rsid w:val="000E484B"/>
    <w:rsid w:val="00102C7D"/>
    <w:rsid w:val="001424D8"/>
    <w:rsid w:val="001610D6"/>
    <w:rsid w:val="00166D5C"/>
    <w:rsid w:val="0017457C"/>
    <w:rsid w:val="00176EA8"/>
    <w:rsid w:val="001905F0"/>
    <w:rsid w:val="001B46B7"/>
    <w:rsid w:val="001C0DCB"/>
    <w:rsid w:val="0020044B"/>
    <w:rsid w:val="00204284"/>
    <w:rsid w:val="00214BD3"/>
    <w:rsid w:val="0021550D"/>
    <w:rsid w:val="00216F08"/>
    <w:rsid w:val="00221DBB"/>
    <w:rsid w:val="00232A80"/>
    <w:rsid w:val="00241F4B"/>
    <w:rsid w:val="00243277"/>
    <w:rsid w:val="00250F1F"/>
    <w:rsid w:val="00252A4E"/>
    <w:rsid w:val="0026572E"/>
    <w:rsid w:val="002751FA"/>
    <w:rsid w:val="00276983"/>
    <w:rsid w:val="002804B6"/>
    <w:rsid w:val="0029067D"/>
    <w:rsid w:val="002962DB"/>
    <w:rsid w:val="002A34C3"/>
    <w:rsid w:val="002B1580"/>
    <w:rsid w:val="002B44BD"/>
    <w:rsid w:val="002C1AE0"/>
    <w:rsid w:val="002C32DC"/>
    <w:rsid w:val="002D358E"/>
    <w:rsid w:val="002D6E12"/>
    <w:rsid w:val="002F24F2"/>
    <w:rsid w:val="003038B9"/>
    <w:rsid w:val="00326861"/>
    <w:rsid w:val="00334463"/>
    <w:rsid w:val="003627C9"/>
    <w:rsid w:val="0036450A"/>
    <w:rsid w:val="0036493A"/>
    <w:rsid w:val="003718E6"/>
    <w:rsid w:val="003733CA"/>
    <w:rsid w:val="00381B90"/>
    <w:rsid w:val="003923C7"/>
    <w:rsid w:val="00394379"/>
    <w:rsid w:val="003A4D2F"/>
    <w:rsid w:val="003A672E"/>
    <w:rsid w:val="003B2764"/>
    <w:rsid w:val="003B4BC7"/>
    <w:rsid w:val="003D3063"/>
    <w:rsid w:val="003F25EB"/>
    <w:rsid w:val="004306FF"/>
    <w:rsid w:val="00463843"/>
    <w:rsid w:val="00472059"/>
    <w:rsid w:val="004A1D25"/>
    <w:rsid w:val="004A2D5C"/>
    <w:rsid w:val="004A33BA"/>
    <w:rsid w:val="004A5109"/>
    <w:rsid w:val="004A5F75"/>
    <w:rsid w:val="004A6EFB"/>
    <w:rsid w:val="004A74B4"/>
    <w:rsid w:val="004B32AE"/>
    <w:rsid w:val="004C64E9"/>
    <w:rsid w:val="004C721A"/>
    <w:rsid w:val="004D31F9"/>
    <w:rsid w:val="004D657C"/>
    <w:rsid w:val="004E2F7F"/>
    <w:rsid w:val="004E308A"/>
    <w:rsid w:val="004F1E21"/>
    <w:rsid w:val="0050040D"/>
    <w:rsid w:val="00506989"/>
    <w:rsid w:val="00507AE6"/>
    <w:rsid w:val="00536079"/>
    <w:rsid w:val="00540920"/>
    <w:rsid w:val="00565E2B"/>
    <w:rsid w:val="00585101"/>
    <w:rsid w:val="005A242C"/>
    <w:rsid w:val="005B428C"/>
    <w:rsid w:val="005B5805"/>
    <w:rsid w:val="005B5DEB"/>
    <w:rsid w:val="005B66D7"/>
    <w:rsid w:val="005C492A"/>
    <w:rsid w:val="005C5461"/>
    <w:rsid w:val="005E3F19"/>
    <w:rsid w:val="005E4B51"/>
    <w:rsid w:val="005F15C8"/>
    <w:rsid w:val="005F4D15"/>
    <w:rsid w:val="0060421A"/>
    <w:rsid w:val="006115C6"/>
    <w:rsid w:val="0061164F"/>
    <w:rsid w:val="00620729"/>
    <w:rsid w:val="0063643F"/>
    <w:rsid w:val="00662535"/>
    <w:rsid w:val="0066325A"/>
    <w:rsid w:val="00666F9A"/>
    <w:rsid w:val="00675ABE"/>
    <w:rsid w:val="00681216"/>
    <w:rsid w:val="006B2AB1"/>
    <w:rsid w:val="006B41D2"/>
    <w:rsid w:val="006D4009"/>
    <w:rsid w:val="006D5892"/>
    <w:rsid w:val="006E0E12"/>
    <w:rsid w:val="006E15F9"/>
    <w:rsid w:val="006F2129"/>
    <w:rsid w:val="00716F84"/>
    <w:rsid w:val="0072426F"/>
    <w:rsid w:val="00733611"/>
    <w:rsid w:val="00733BB7"/>
    <w:rsid w:val="0074137D"/>
    <w:rsid w:val="00743456"/>
    <w:rsid w:val="00752D23"/>
    <w:rsid w:val="00781127"/>
    <w:rsid w:val="007912EE"/>
    <w:rsid w:val="007973E1"/>
    <w:rsid w:val="007A5511"/>
    <w:rsid w:val="007D310B"/>
    <w:rsid w:val="007D4251"/>
    <w:rsid w:val="007D66DD"/>
    <w:rsid w:val="007D6B8B"/>
    <w:rsid w:val="007E014F"/>
    <w:rsid w:val="007E369D"/>
    <w:rsid w:val="007E62BF"/>
    <w:rsid w:val="008014E9"/>
    <w:rsid w:val="00807014"/>
    <w:rsid w:val="00812564"/>
    <w:rsid w:val="00845A1B"/>
    <w:rsid w:val="0084775C"/>
    <w:rsid w:val="00850A9D"/>
    <w:rsid w:val="008566A4"/>
    <w:rsid w:val="00866504"/>
    <w:rsid w:val="00871963"/>
    <w:rsid w:val="008A2648"/>
    <w:rsid w:val="008A4EFC"/>
    <w:rsid w:val="008C26C2"/>
    <w:rsid w:val="008C7803"/>
    <w:rsid w:val="008D314F"/>
    <w:rsid w:val="008E2635"/>
    <w:rsid w:val="008F01D9"/>
    <w:rsid w:val="00900846"/>
    <w:rsid w:val="009074F8"/>
    <w:rsid w:val="00912846"/>
    <w:rsid w:val="009205ED"/>
    <w:rsid w:val="00924F4E"/>
    <w:rsid w:val="009309EE"/>
    <w:rsid w:val="009367E5"/>
    <w:rsid w:val="0094222A"/>
    <w:rsid w:val="00942C6D"/>
    <w:rsid w:val="00943440"/>
    <w:rsid w:val="00950BA0"/>
    <w:rsid w:val="00970EBD"/>
    <w:rsid w:val="00971A09"/>
    <w:rsid w:val="0097744B"/>
    <w:rsid w:val="00981B68"/>
    <w:rsid w:val="0099613E"/>
    <w:rsid w:val="009A1106"/>
    <w:rsid w:val="009B0A4B"/>
    <w:rsid w:val="009B14BD"/>
    <w:rsid w:val="009B3880"/>
    <w:rsid w:val="009B698B"/>
    <w:rsid w:val="009C4700"/>
    <w:rsid w:val="009C6A02"/>
    <w:rsid w:val="009E0D86"/>
    <w:rsid w:val="009E3A4F"/>
    <w:rsid w:val="009E77C3"/>
    <w:rsid w:val="009F6798"/>
    <w:rsid w:val="009F6D20"/>
    <w:rsid w:val="00A0209B"/>
    <w:rsid w:val="00A05C5C"/>
    <w:rsid w:val="00A07DE4"/>
    <w:rsid w:val="00A140A0"/>
    <w:rsid w:val="00A16241"/>
    <w:rsid w:val="00A16E8A"/>
    <w:rsid w:val="00A37CDA"/>
    <w:rsid w:val="00A466D2"/>
    <w:rsid w:val="00A6676C"/>
    <w:rsid w:val="00A73043"/>
    <w:rsid w:val="00A73A15"/>
    <w:rsid w:val="00A773E8"/>
    <w:rsid w:val="00A80409"/>
    <w:rsid w:val="00A84F3C"/>
    <w:rsid w:val="00A979A8"/>
    <w:rsid w:val="00AC4632"/>
    <w:rsid w:val="00AC6B0D"/>
    <w:rsid w:val="00AD2A8F"/>
    <w:rsid w:val="00AE191F"/>
    <w:rsid w:val="00AE7FF4"/>
    <w:rsid w:val="00AF6D9B"/>
    <w:rsid w:val="00B05B3F"/>
    <w:rsid w:val="00B15F26"/>
    <w:rsid w:val="00B21D28"/>
    <w:rsid w:val="00B2727A"/>
    <w:rsid w:val="00B301DE"/>
    <w:rsid w:val="00B4640E"/>
    <w:rsid w:val="00B53F67"/>
    <w:rsid w:val="00B72448"/>
    <w:rsid w:val="00B734F9"/>
    <w:rsid w:val="00B95304"/>
    <w:rsid w:val="00BB0413"/>
    <w:rsid w:val="00BB4D1F"/>
    <w:rsid w:val="00BD2097"/>
    <w:rsid w:val="00BD3118"/>
    <w:rsid w:val="00BD5D4A"/>
    <w:rsid w:val="00BD7538"/>
    <w:rsid w:val="00BF1784"/>
    <w:rsid w:val="00C40FED"/>
    <w:rsid w:val="00C45489"/>
    <w:rsid w:val="00C6162C"/>
    <w:rsid w:val="00C71A27"/>
    <w:rsid w:val="00C811D0"/>
    <w:rsid w:val="00C81BC6"/>
    <w:rsid w:val="00C82F0C"/>
    <w:rsid w:val="00C9340E"/>
    <w:rsid w:val="00C976DF"/>
    <w:rsid w:val="00CE3CC1"/>
    <w:rsid w:val="00D234E9"/>
    <w:rsid w:val="00D47527"/>
    <w:rsid w:val="00D50CF8"/>
    <w:rsid w:val="00D50E43"/>
    <w:rsid w:val="00D51AB5"/>
    <w:rsid w:val="00DC023A"/>
    <w:rsid w:val="00DC1AC4"/>
    <w:rsid w:val="00DC4676"/>
    <w:rsid w:val="00DD57D7"/>
    <w:rsid w:val="00E229EE"/>
    <w:rsid w:val="00E30B6C"/>
    <w:rsid w:val="00E37F82"/>
    <w:rsid w:val="00E40841"/>
    <w:rsid w:val="00E4217B"/>
    <w:rsid w:val="00E474F5"/>
    <w:rsid w:val="00EA663E"/>
    <w:rsid w:val="00EA74C8"/>
    <w:rsid w:val="00EB0689"/>
    <w:rsid w:val="00EB5FC5"/>
    <w:rsid w:val="00EF542A"/>
    <w:rsid w:val="00F06461"/>
    <w:rsid w:val="00F16A88"/>
    <w:rsid w:val="00F53EE9"/>
    <w:rsid w:val="00F60425"/>
    <w:rsid w:val="00F6179C"/>
    <w:rsid w:val="00F623F0"/>
    <w:rsid w:val="00F66117"/>
    <w:rsid w:val="00F67B09"/>
    <w:rsid w:val="00F67BD4"/>
    <w:rsid w:val="00F7362E"/>
    <w:rsid w:val="00F85509"/>
    <w:rsid w:val="00F901B8"/>
    <w:rsid w:val="00FA263C"/>
    <w:rsid w:val="00FA2E5D"/>
    <w:rsid w:val="00FA70A9"/>
    <w:rsid w:val="00FB2E46"/>
    <w:rsid w:val="00FB4824"/>
    <w:rsid w:val="00FB4DD6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66D4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6F08"/>
  </w:style>
  <w:style w:type="character" w:customStyle="1" w:styleId="af">
    <w:name w:val="コメント文字列 (文字)"/>
    <w:link w:val="ae"/>
    <w:uiPriority w:val="99"/>
    <w:semiHidden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link w:val="1"/>
    <w:uiPriority w:val="9"/>
    <w:rsid w:val="00EB5FC5"/>
    <w:rPr>
      <w:rFonts w:ascii="Arial" w:eastAsia="ＭＳ ゴシック" w:hAnsi="Arial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A6676C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4D7E883-1837-4630-8E89-5B5A3184A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197B9-71A3-4B42-B29D-C7FB44AF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6242B-6AFA-4DE3-83C3-557E67DA2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EFD9D-F4CE-46E0-9B26-202BE7238AC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