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C69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D8B">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4B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4D8B">
              <w:rPr>
                <w:rFonts w:hint="eastAsia"/>
                <w:color w:val="auto"/>
                <w:sz w:val="32"/>
                <w:szCs w:val="32"/>
              </w:rPr>
              <w:t>手術の深夜加算1（歯科点数表第2章第9部手術の通則の9に掲げる手術の深夜加算1）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954000" w:rsidR="006421D2" w:rsidRDefault="006421D2">
            <w:pPr>
              <w:kinsoku w:val="0"/>
              <w:autoSpaceDE w:val="0"/>
              <w:autoSpaceDN w:val="0"/>
              <w:spacing w:line="274" w:lineRule="atLeast"/>
              <w:rPr>
                <w:sz w:val="20"/>
                <w:szCs w:val="20"/>
              </w:rPr>
            </w:pPr>
            <w:r w:rsidRPr="001F5B58">
              <w:rPr>
                <w:sz w:val="20"/>
                <w:szCs w:val="20"/>
              </w:rPr>
              <w:t xml:space="preserve">    </w:t>
            </w:r>
            <w:r w:rsidR="0018463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463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4D8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