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E70D" w14:textId="2F9C1630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662AF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３－３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AF541DD" w14:textId="77777777" w:rsidR="00A92380" w:rsidRPr="009D4841" w:rsidRDefault="00A92380" w:rsidP="00A92380"/>
    <w:sectPr w:rsidR="00A92380" w:rsidRPr="009D4841" w:rsidSect="00662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26B8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0C2A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4F7E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2AF7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1F2C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0F74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2040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323E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C3A9B-14CE-4642-AB25-3576394EF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263dbbe5-076b-4606-a03b-9598f5f2f35a"/>
    <ds:schemaRef ds:uri="http://purl.org/dc/dcmitype/"/>
    <ds:schemaRef ds:uri="http://schemas.microsoft.com/office/infopath/2007/PartnerControls"/>
    <ds:schemaRef ds:uri="f92f5a9b-2b94-4676-b7a3-5779676751f4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