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00804543"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882E08"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804543" w:rsidRPr="00882E08">
              <w:rPr>
                <w:rFonts w:asciiTheme="majorEastAsia" w:eastAsiaTheme="majorEastAsia" w:hAnsiTheme="majorEastAsia" w:cs="ＭＳ ゴシック" w:hint="eastAsia"/>
                <w:color w:val="auto"/>
              </w:rPr>
              <w:t xml:space="preserve">　</w:t>
            </w:r>
            <w:r w:rsidR="00804543" w:rsidRPr="00882E08">
              <w:rPr>
                <w:rFonts w:asciiTheme="majorEastAsia" w:eastAsiaTheme="majorEastAsia" w:hAnsiTheme="majorEastAsia" w:cs="MS-Gothic" w:hint="eastAsia"/>
                <w:color w:val="auto"/>
              </w:rPr>
              <w:t>関係学会より認定された年月日                    平成</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年　</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月</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日</w:t>
            </w:r>
          </w:p>
        </w:tc>
      </w:tr>
      <w:tr w:rsidR="00882E08"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04543"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77777777"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「６」及び「</w:t>
      </w:r>
      <w:r w:rsidRPr="00882E08">
        <w:rPr>
          <w:rFonts w:asciiTheme="majorEastAsia" w:eastAsiaTheme="majorEastAsia" w:hAnsiTheme="majorEastAsia" w:cs="ＭＳ ゴシック"/>
          <w:color w:val="auto"/>
        </w:rPr>
        <w:t>11</w:t>
      </w:r>
      <w:r w:rsidRPr="00882E08">
        <w:rPr>
          <w:rFonts w:asciiTheme="majorEastAsia" w:eastAsiaTheme="majorEastAsia" w:hAnsiTheme="majorEastAsia" w:cs="ＭＳ ゴシック" w:hint="eastAsia"/>
          <w:color w:val="auto"/>
        </w:rPr>
        <w:t>」については、頭部ＭＲＩ撮影加算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（画像診断管理加算３の届出を行っている場合を除く）</w:t>
      </w:r>
      <w:r w:rsidRPr="00882E08">
        <w:rPr>
          <w:rFonts w:asciiTheme="majorEastAsia" w:eastAsiaTheme="majorEastAsia" w:hAnsiTheme="majorEastAsia" w:cs="ＭＳ ゴシック" w:hint="eastAsia"/>
          <w:color w:val="auto"/>
        </w:rPr>
        <w:t>に記</w:t>
      </w:r>
      <w:r w:rsidRPr="00882E08">
        <w:rPr>
          <w:rFonts w:asciiTheme="majorEastAsia" w:eastAsiaTheme="majorEastAsia" w:hAnsiTheme="majorEastAsia" w:cs="ＭＳ ゴシック" w:hint="eastAsia"/>
          <w:color w:val="auto"/>
        </w:rPr>
        <w:lastRenderedPageBreak/>
        <w:t>載すること。「６」の常勤医師について、当該医師の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1CFD7D2C"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「７」については、画像診断管理加算２，３又は４の届出を行っていない場合であって、冠動脈ＣＴ撮影加算の届出を行う場合に記載すること。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0FBADA98" w:rsidR="00FD75B0" w:rsidRPr="00882E08"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場合に記載すること</w:t>
      </w:r>
      <w:r w:rsidR="00FD75B0" w:rsidRPr="00882E08">
        <w:rPr>
          <w:rFonts w:asciiTheme="majorEastAsia" w:eastAsiaTheme="majorEastAsia" w:hAnsiTheme="majorEastAsia" w:cs="ＭＳ ゴシック" w:hint="eastAsia"/>
          <w:color w:val="auto"/>
        </w:rPr>
        <w:t>。</w:t>
      </w:r>
    </w:p>
    <w:sectPr w:rsidR="00FD75B0" w:rsidRPr="00882E08"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C5C6F"/>
    <w:rsid w:val="001309F2"/>
    <w:rsid w:val="00145E1B"/>
    <w:rsid w:val="0016124C"/>
    <w:rsid w:val="001804E4"/>
    <w:rsid w:val="001869E2"/>
    <w:rsid w:val="001B188B"/>
    <w:rsid w:val="001C17F2"/>
    <w:rsid w:val="001C38C5"/>
    <w:rsid w:val="001F7B09"/>
    <w:rsid w:val="0024504B"/>
    <w:rsid w:val="00251A5D"/>
    <w:rsid w:val="00280EC0"/>
    <w:rsid w:val="00281054"/>
    <w:rsid w:val="0029024F"/>
    <w:rsid w:val="002B22AA"/>
    <w:rsid w:val="002B2A06"/>
    <w:rsid w:val="002C2F16"/>
    <w:rsid w:val="002C4FE0"/>
    <w:rsid w:val="002D19A8"/>
    <w:rsid w:val="002E265D"/>
    <w:rsid w:val="00353BC6"/>
    <w:rsid w:val="00353ECE"/>
    <w:rsid w:val="00361132"/>
    <w:rsid w:val="003A1E17"/>
    <w:rsid w:val="00486BB7"/>
    <w:rsid w:val="004873D2"/>
    <w:rsid w:val="004B7941"/>
    <w:rsid w:val="005014DE"/>
    <w:rsid w:val="00526B0D"/>
    <w:rsid w:val="00550571"/>
    <w:rsid w:val="00562F74"/>
    <w:rsid w:val="0056498D"/>
    <w:rsid w:val="00572C35"/>
    <w:rsid w:val="005B1631"/>
    <w:rsid w:val="00607F2E"/>
    <w:rsid w:val="006232F3"/>
    <w:rsid w:val="007274CF"/>
    <w:rsid w:val="007D7077"/>
    <w:rsid w:val="00804543"/>
    <w:rsid w:val="0082026E"/>
    <w:rsid w:val="00855405"/>
    <w:rsid w:val="00882E08"/>
    <w:rsid w:val="00884B04"/>
    <w:rsid w:val="0088629D"/>
    <w:rsid w:val="008B165B"/>
    <w:rsid w:val="008D41E3"/>
    <w:rsid w:val="008F70AC"/>
    <w:rsid w:val="009024EE"/>
    <w:rsid w:val="009305AC"/>
    <w:rsid w:val="00943DB0"/>
    <w:rsid w:val="009513C7"/>
    <w:rsid w:val="009B0C62"/>
    <w:rsid w:val="009E2D33"/>
    <w:rsid w:val="009E410A"/>
    <w:rsid w:val="00A20600"/>
    <w:rsid w:val="00A22555"/>
    <w:rsid w:val="00A90DC9"/>
    <w:rsid w:val="00A93985"/>
    <w:rsid w:val="00AA1407"/>
    <w:rsid w:val="00AD1E6F"/>
    <w:rsid w:val="00AD6AFD"/>
    <w:rsid w:val="00AF549A"/>
    <w:rsid w:val="00B0070F"/>
    <w:rsid w:val="00B408C1"/>
    <w:rsid w:val="00B41E8E"/>
    <w:rsid w:val="00B71C18"/>
    <w:rsid w:val="00B741CC"/>
    <w:rsid w:val="00BB3752"/>
    <w:rsid w:val="00BE1490"/>
    <w:rsid w:val="00BE2C63"/>
    <w:rsid w:val="00C01F9F"/>
    <w:rsid w:val="00C1158D"/>
    <w:rsid w:val="00C37703"/>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2.xml><?xml version="1.0" encoding="utf-8"?>
<ds:datastoreItem xmlns:ds="http://schemas.openxmlformats.org/officeDocument/2006/customXml" ds:itemID="{F3B2F32F-A0AE-408C-8C1A-814B7E11B07D}"/>
</file>

<file path=customXml/itemProps3.xml><?xml version="1.0" encoding="utf-8"?>
<ds:datastoreItem xmlns:ds="http://schemas.openxmlformats.org/officeDocument/2006/customXml" ds:itemID="{B7D3424C-7348-4333-A0EF-CD2F960259FF}"/>
</file>

<file path=customXml/itemProps4.xml><?xml version="1.0" encoding="utf-8"?>
<ds:datastoreItem xmlns:ds="http://schemas.openxmlformats.org/officeDocument/2006/customXml" ds:itemID="{C76DE566-B8AA-4954-B261-45316B3EEBC5}"/>
</file>

<file path=docProps/app.xml><?xml version="1.0" encoding="utf-8"?>
<Properties xmlns="http://schemas.openxmlformats.org/officeDocument/2006/extended-properties" xmlns:vt="http://schemas.openxmlformats.org/officeDocument/2006/docPropsVTypes">
  <Template>Normal.dotm</Template>
  <TotalTime>0</TotalTime>
  <Pages>3</Pages>
  <Words>1587</Words>
  <Characters>347</Characters>
  <Application>Microsoft Office Word</Application>
  <DocSecurity>0</DocSecurity>
  <Lines>2</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2024-03-08T03:57:00Z</dcterms:created>
  <dcterms:modified xsi:type="dcterms:W3CDTF">2024-03-08T03:57:00Z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