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14:paraId="49A7CFC6" w14:textId="77777777" w:rsidTr="001506C5">
        <w:trPr>
          <w:trHeight w:val="3393"/>
        </w:trPr>
        <w:tc>
          <w:tcPr>
            <w:tcW w:w="8564" w:type="dxa"/>
          </w:tcPr>
          <w:p w14:paraId="0592AED6" w14:textId="77777777" w:rsidR="00035505" w:rsidRDefault="00796C93" w:rsidP="001565A8">
            <w:pPr>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CD7BCAF" wp14:editId="0B6E5680">
                      <wp:simplePos x="0" y="0"/>
                      <wp:positionH relativeFrom="column">
                        <wp:posOffset>228600</wp:posOffset>
                      </wp:positionH>
                      <wp:positionV relativeFrom="paragraph">
                        <wp:posOffset>-609600</wp:posOffset>
                      </wp:positionV>
                      <wp:extent cx="4548505" cy="564542"/>
                      <wp:effectExtent l="0" t="0" r="4445" b="6985"/>
                      <wp:wrapNone/>
                      <wp:docPr id="1" name="テキスト ボックス 1"/>
                      <wp:cNvGraphicFramePr/>
                      <a:graphic xmlns:a="http://schemas.openxmlformats.org/drawingml/2006/main">
                        <a:graphicData uri="http://schemas.microsoft.com/office/word/2010/wordprocessingShape">
                          <wps:wsp>
                            <wps:cNvSpPr txBox="1"/>
                            <wps:spPr>
                              <a:xfrm>
                                <a:off x="0" y="0"/>
                                <a:ext cx="4548505" cy="5645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8BABA9" w14:textId="77777777" w:rsidR="00796C93" w:rsidRPr="00796C93" w:rsidRDefault="00101D48" w:rsidP="00D8062E">
                                  <w:pPr>
                                    <w:jc w:val="right"/>
                                    <w:rPr>
                                      <w:rFonts w:ascii="ＤＦ特太ゴシック体" w:eastAsia="ＤＦ特太ゴシック体" w:hAnsi="ＤＦ特太ゴシック体"/>
                                      <w:sz w:val="32"/>
                                      <w:szCs w:val="32"/>
                                    </w:rPr>
                                  </w:pPr>
                                  <w:r>
                                    <w:rPr>
                                      <w:rFonts w:ascii="ＤＦ特太ゴシック体" w:eastAsia="ＤＦ特太ゴシック体" w:hAnsi="ＤＦ特太ゴシック体" w:hint="eastAsia"/>
                                      <w:sz w:val="32"/>
                                      <w:szCs w:val="32"/>
                                    </w:rPr>
                                    <w:t>別紙様式</w:t>
                                  </w:r>
                                  <w:r>
                                    <w:rPr>
                                      <w:rFonts w:ascii="ＤＦ特太ゴシック体" w:eastAsia="ＤＦ特太ゴシック体" w:hAnsi="ＤＦ特太ゴシック体"/>
                                      <w:sz w:val="32"/>
                                      <w:szCs w:val="32"/>
                                    </w:rPr>
                                    <w:t>１－２（</w:t>
                                  </w:r>
                                  <w:r>
                                    <w:rPr>
                                      <w:rFonts w:ascii="ＤＦ特太ゴシック体" w:eastAsia="ＤＦ特太ゴシック体" w:hAnsi="ＤＦ特太ゴシック体" w:hint="eastAsia"/>
                                      <w:sz w:val="32"/>
                                      <w:szCs w:val="32"/>
                                    </w:rPr>
                                    <w:t>指定</w:t>
                                  </w:r>
                                  <w:r>
                                    <w:rPr>
                                      <w:rFonts w:ascii="ＤＦ特太ゴシック体" w:eastAsia="ＤＦ特太ゴシック体" w:hAnsi="ＤＦ特太ゴシック体"/>
                                      <w:sz w:val="32"/>
                                      <w:szCs w:val="32"/>
                                    </w:rPr>
                                    <w:t>・</w:t>
                                  </w:r>
                                  <w:r>
                                    <w:rPr>
                                      <w:rFonts w:ascii="ＤＦ特太ゴシック体" w:eastAsia="ＤＦ特太ゴシック体" w:hAnsi="ＤＦ特太ゴシック体" w:hint="eastAsia"/>
                                      <w:sz w:val="32"/>
                                      <w:szCs w:val="32"/>
                                    </w:rPr>
                                    <w:t>指定更新</w:t>
                                  </w:r>
                                  <w:r>
                                    <w:rPr>
                                      <w:rFonts w:ascii="ＤＦ特太ゴシック体" w:eastAsia="ＤＦ特太ゴシック体" w:hAnsi="ＤＦ特太ゴシック体"/>
                                      <w:sz w:val="32"/>
                                      <w:szCs w:val="32"/>
                                    </w:rPr>
                                    <w:t xml:space="preserve">　誓約書）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D7BCAF" id="_x0000_t202" coordsize="21600,21600" o:spt="202" path="m,l,21600r21600,l21600,xe">
                      <v:stroke joinstyle="miter"/>
                      <v:path gradientshapeok="t" o:connecttype="rect"/>
                    </v:shapetype>
                    <v:shape id="テキスト ボックス 1" o:spid="_x0000_s1026" type="#_x0000_t202" style="position:absolute;left:0;text-align:left;margin-left:18pt;margin-top:-48pt;width:358.15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" fillcolor="white [3201]" stroked="f" strokeweight=".5pt">
                      <v:textbox>
                        <w:txbxContent>
                          <w:p w14:paraId="058BABA9" w14:textId="77777777" w:rsidR="00796C93" w:rsidRPr="00796C93" w:rsidRDefault="00101D48" w:rsidP="00D8062E">
                            <w:pPr>
                              <w:jc w:val="right"/>
                              <w:rPr>
                                <w:rFonts w:ascii="ＤＦ特太ゴシック体" w:eastAsia="ＤＦ特太ゴシック体" w:hAnsi="ＤＦ特太ゴシック体"/>
                                <w:sz w:val="32"/>
                                <w:szCs w:val="32"/>
                              </w:rPr>
                            </w:pPr>
                            <w:r>
                              <w:rPr>
                                <w:rFonts w:ascii="ＤＦ特太ゴシック体" w:eastAsia="ＤＦ特太ゴシック体" w:hAnsi="ＤＦ特太ゴシック体" w:hint="eastAsia"/>
                                <w:sz w:val="32"/>
                                <w:szCs w:val="32"/>
                              </w:rPr>
                              <w:t>別紙様式</w:t>
                            </w:r>
                            <w:r>
                              <w:rPr>
                                <w:rFonts w:ascii="ＤＦ特太ゴシック体" w:eastAsia="ＤＦ特太ゴシック体" w:hAnsi="ＤＦ特太ゴシック体"/>
                                <w:sz w:val="32"/>
                                <w:szCs w:val="32"/>
                              </w:rPr>
                              <w:t>１－２（</w:t>
                            </w:r>
                            <w:r>
                              <w:rPr>
                                <w:rFonts w:ascii="ＤＦ特太ゴシック体" w:eastAsia="ＤＦ特太ゴシック体" w:hAnsi="ＤＦ特太ゴシック体" w:hint="eastAsia"/>
                                <w:sz w:val="32"/>
                                <w:szCs w:val="32"/>
                              </w:rPr>
                              <w:t>指定</w:t>
                            </w:r>
                            <w:r>
                              <w:rPr>
                                <w:rFonts w:ascii="ＤＦ特太ゴシック体" w:eastAsia="ＤＦ特太ゴシック体" w:hAnsi="ＤＦ特太ゴシック体"/>
                                <w:sz w:val="32"/>
                                <w:szCs w:val="32"/>
                              </w:rPr>
                              <w:t>・</w:t>
                            </w:r>
                            <w:r>
                              <w:rPr>
                                <w:rFonts w:ascii="ＤＦ特太ゴシック体" w:eastAsia="ＤＦ特太ゴシック体" w:hAnsi="ＤＦ特太ゴシック体" w:hint="eastAsia"/>
                                <w:sz w:val="32"/>
                                <w:szCs w:val="32"/>
                              </w:rPr>
                              <w:t>指定更新</w:t>
                            </w:r>
                            <w:r>
                              <w:rPr>
                                <w:rFonts w:ascii="ＤＦ特太ゴシック体" w:eastAsia="ＤＦ特太ゴシック体" w:hAnsi="ＤＦ特太ゴシック体"/>
                                <w:sz w:val="32"/>
                                <w:szCs w:val="32"/>
                              </w:rPr>
                              <w:t xml:space="preserve">　誓約書）</w:t>
                            </w:r>
                          </w:p>
                        </w:txbxContent>
                      </v:textbox>
                    </v:shape>
                  </w:pict>
                </mc:Fallback>
              </mc:AlternateContent>
            </w:r>
            <w:r w:rsidR="00035E6D" w:rsidRPr="00AB3CB2">
              <w:rPr>
                <w:rFonts w:asciiTheme="minorEastAsia" w:hAnsiTheme="minorEastAsia" w:hint="eastAsia"/>
                <w:sz w:val="24"/>
                <w:szCs w:val="24"/>
              </w:rPr>
              <w:t>生活保護法第49条の２第２項第２号から第９号までに該当しない</w:t>
            </w:r>
          </w:p>
          <w:p w14:paraId="674A0A0D" w14:textId="77777777"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14:paraId="1E708B69" w14:textId="77777777" w:rsidR="00035E6D" w:rsidRPr="0067472E" w:rsidRDefault="00035E6D" w:rsidP="00035E6D">
            <w:pPr>
              <w:jc w:val="center"/>
              <w:rPr>
                <w:rFonts w:asciiTheme="minorEastAsia" w:hAnsiTheme="minorEastAsia"/>
              </w:rPr>
            </w:pPr>
          </w:p>
          <w:p w14:paraId="5EA10A31" w14:textId="77777777" w:rsidR="00035E6D" w:rsidRPr="00AB3CB2" w:rsidRDefault="00C646F5" w:rsidP="00035E6D">
            <w:pPr>
              <w:ind w:left="23"/>
              <w:jc w:val="left"/>
              <w:rPr>
                <w:rFonts w:asciiTheme="minorEastAsia" w:hAnsiTheme="minorEastAsia"/>
              </w:rPr>
            </w:pPr>
            <w:r>
              <w:rPr>
                <w:rFonts w:asciiTheme="minorEastAsia" w:hAnsiTheme="minorEastAsia" w:hint="eastAsia"/>
              </w:rPr>
              <w:t xml:space="preserve">　東　北</w:t>
            </w:r>
            <w:r w:rsidR="003662CB">
              <w:rPr>
                <w:rFonts w:asciiTheme="minorEastAsia" w:hAnsiTheme="minorEastAsia" w:hint="eastAsia"/>
              </w:rPr>
              <w:t xml:space="preserve">　厚　生　局　長</w:t>
            </w:r>
            <w:r w:rsidR="00035E6D" w:rsidRPr="00AB3CB2">
              <w:rPr>
                <w:rFonts w:asciiTheme="minorEastAsia" w:hAnsiTheme="minorEastAsia" w:hint="eastAsia"/>
              </w:rPr>
              <w:t xml:space="preserve">　殿　　　　　　　　　　　　　　　　　年　　月　　日</w:t>
            </w:r>
          </w:p>
          <w:p w14:paraId="6310EBD7" w14:textId="77777777" w:rsidR="00035E6D" w:rsidRPr="00AB3CB2" w:rsidRDefault="00035E6D" w:rsidP="00035E6D">
            <w:pPr>
              <w:ind w:left="23"/>
              <w:jc w:val="left"/>
              <w:rPr>
                <w:rFonts w:asciiTheme="minorEastAsia" w:hAnsiTheme="minorEastAsia"/>
              </w:rPr>
            </w:pPr>
          </w:p>
          <w:p w14:paraId="1B34827B" w14:textId="77777777"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14:paraId="487E6753" w14:textId="77777777"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14:paraId="344EAF4C" w14:textId="42D93D67"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w:t>
            </w:r>
          </w:p>
        </w:tc>
      </w:tr>
      <w:tr w:rsidR="00035E6D" w:rsidRPr="00AB3CB2" w14:paraId="629A5177" w14:textId="77777777" w:rsidTr="004A600A">
        <w:trPr>
          <w:trHeight w:val="9063"/>
        </w:trPr>
        <w:tc>
          <w:tcPr>
            <w:tcW w:w="8565" w:type="dxa"/>
            <w:shd w:val="clear" w:color="auto" w:fill="auto"/>
          </w:tcPr>
          <w:p w14:paraId="45DABE9D" w14:textId="77777777"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14:paraId="73CF6526" w14:textId="77777777"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14:paraId="76685405" w14:textId="77777777" w:rsidR="00035E6D" w:rsidRPr="007A559B" w:rsidRDefault="00035E6D" w:rsidP="007A559B">
            <w:pPr>
              <w:spacing w:line="280" w:lineRule="exact"/>
              <w:jc w:val="left"/>
              <w:rPr>
                <w:rFonts w:asciiTheme="minorEastAsia" w:hAnsiTheme="minorEastAsia"/>
                <w:sz w:val="20"/>
                <w:szCs w:val="20"/>
              </w:rPr>
            </w:pPr>
          </w:p>
          <w:p w14:paraId="1B6C2F57" w14:textId="77777777"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14:paraId="2060E942" w14:textId="77777777"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14:paraId="40E15BD9" w14:textId="77777777" w:rsidR="00035E6D" w:rsidRPr="00BA775E" w:rsidRDefault="00035E6D" w:rsidP="007A559B">
            <w:pPr>
              <w:spacing w:line="280" w:lineRule="exact"/>
              <w:jc w:val="left"/>
              <w:rPr>
                <w:rFonts w:asciiTheme="minorEastAsia" w:hAnsiTheme="minorEastAsia"/>
                <w:sz w:val="20"/>
                <w:szCs w:val="20"/>
              </w:rPr>
            </w:pPr>
          </w:p>
          <w:p w14:paraId="208D69A1" w14:textId="77777777"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14:paraId="6C19F823" w14:textId="77777777"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14:paraId="3B514ED3" w14:textId="77777777"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9A55E7">
              <w:rPr>
                <w:rFonts w:asciiTheme="minorEastAsia" w:hAnsiTheme="minorEastAsia" w:cs="ＭＳ 明朝" w:hint="eastAsia"/>
                <w:color w:val="000000"/>
                <w:kern w:val="0"/>
                <w:sz w:val="18"/>
                <w:szCs w:val="18"/>
              </w:rPr>
              <w:t>※</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14:paraId="3949D516" w14:textId="77777777"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14:paraId="60807E10" w14:textId="77777777"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14:paraId="3C711A2F" w14:textId="77777777"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14:paraId="5A0645E7"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14:paraId="3DB49E09"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14:paraId="551FA76B"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14:paraId="3A66A025"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14:paraId="0E1A70FA"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14:paraId="276CEFE1"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14:paraId="193B420A" w14:textId="77777777"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14:paraId="11612F0F"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14:paraId="5857197B" w14:textId="77777777"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14:paraId="20796505" w14:textId="77777777" w:rsidR="001506C5" w:rsidRPr="001506C5" w:rsidRDefault="002F2D10" w:rsidP="009A55E7">
            <w:pPr>
              <w:suppressAutoHyphens/>
              <w:kinsoku w:val="0"/>
              <w:overflowPunct w:val="0"/>
              <w:spacing w:line="220" w:lineRule="exact"/>
              <w:ind w:firstLineChars="500" w:firstLine="90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14:paraId="6C25226B"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14:paraId="67A64626"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14:paraId="70DE1391"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14:paraId="12A193DF"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14:paraId="5BB27E98"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14:paraId="69AF69FA"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14:paraId="09819715"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14:paraId="4B8DAC63"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14:paraId="151B2ECE"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14:paraId="4EDF4A56"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14:paraId="6733933E" w14:textId="77777777" w:rsidR="001506C5" w:rsidRDefault="001506C5" w:rsidP="0067472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67472E">
              <w:rPr>
                <w:rFonts w:ascii="ＭＳ 明朝" w:eastAsia="ＭＳ 明朝" w:hAnsi="ＭＳ 明朝" w:cs="ＭＳ 明朝" w:hint="eastAsia"/>
                <w:color w:val="000000"/>
                <w:kern w:val="0"/>
                <w:sz w:val="18"/>
                <w:szCs w:val="18"/>
              </w:rPr>
              <w:t>の養護者に対する支援等に関する法律（平成17年法律第124号)</w:t>
            </w:r>
          </w:p>
          <w:p w14:paraId="40A48EBC" w14:textId="77777777" w:rsidR="0056703A" w:rsidRDefault="00577344" w:rsidP="0056703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w:t>
            </w:r>
          </w:p>
          <w:p w14:paraId="04049AA4" w14:textId="77777777" w:rsidR="00577344" w:rsidRDefault="00577344" w:rsidP="0056703A">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第77号）</w:t>
            </w:r>
          </w:p>
          <w:p w14:paraId="3FAD3EF9" w14:textId="77777777"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14:paraId="7455B58A" w14:textId="77777777"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14:paraId="17225C3B" w14:textId="77777777"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14:paraId="1C3908E5" w14:textId="77777777" w:rsidR="0056703A" w:rsidRDefault="0056703A" w:rsidP="0056703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 xml:space="preserve">28　</w:t>
            </w:r>
            <w:r w:rsidR="00577344" w:rsidRPr="00577344">
              <w:rPr>
                <w:rFonts w:ascii="ＭＳ 明朝" w:eastAsia="ＭＳ 明朝" w:hAnsi="ＭＳ 明朝" w:cs="ＭＳ 明朝" w:hint="eastAsia"/>
                <w:color w:val="000000"/>
                <w:kern w:val="0"/>
                <w:sz w:val="18"/>
                <w:szCs w:val="18"/>
              </w:rPr>
              <w:t>国家戦略特別区域法（平成25年法律第107号。第12条の4第15項及び第17項から第19</w:t>
            </w:r>
          </w:p>
          <w:p w14:paraId="5316FB47" w14:textId="77777777" w:rsidR="00577344" w:rsidRPr="00577344" w:rsidRDefault="00577344" w:rsidP="0056703A">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項までの規定に限る。）</w:t>
            </w:r>
          </w:p>
          <w:p w14:paraId="33B2B493" w14:textId="77777777"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14:paraId="69C646D0" w14:textId="77777777" w:rsidR="0056703A" w:rsidRDefault="00836DDE" w:rsidP="0056703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Theme="minorEastAsia" w:hAnsiTheme="minorEastAsia" w:hint="eastAsia"/>
                <w:color w:val="000000" w:themeColor="text1"/>
                <w:sz w:val="18"/>
                <w:szCs w:val="18"/>
              </w:rPr>
              <w:t>30　公認心理師法（平成27年法律第68号）</w:t>
            </w:r>
          </w:p>
          <w:p w14:paraId="76978A7A" w14:textId="77777777" w:rsidR="0056703A" w:rsidRDefault="0056703A" w:rsidP="0056703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31　民間あっせん機関による養子縁組のあっせんに係る児童の保護等に関する法律（平成28年</w:t>
            </w:r>
          </w:p>
          <w:p w14:paraId="2EA86042" w14:textId="77777777" w:rsidR="0056703A" w:rsidRDefault="0056703A" w:rsidP="0056703A">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法律第110号）</w:t>
            </w:r>
          </w:p>
          <w:p w14:paraId="0C819A39" w14:textId="77777777" w:rsidR="0056703A" w:rsidRDefault="0056703A" w:rsidP="0056703A">
            <w:pPr>
              <w:suppressAutoHyphens/>
              <w:kinsoku w:val="0"/>
              <w:overflowPunct w:val="0"/>
              <w:spacing w:line="220" w:lineRule="exac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32　臨床研究法（平成29年法律第16号）</w:t>
            </w:r>
          </w:p>
          <w:p w14:paraId="630632CE" w14:textId="77777777" w:rsidR="0056703A" w:rsidRPr="0056703A" w:rsidRDefault="0056703A" w:rsidP="0056703A">
            <w:pPr>
              <w:suppressAutoHyphens/>
              <w:kinsoku w:val="0"/>
              <w:overflowPunct w:val="0"/>
              <w:spacing w:line="220" w:lineRule="exact"/>
              <w:jc w:val="left"/>
              <w:textAlignment w:val="baseline"/>
              <w:rPr>
                <w:rFonts w:ascii="ＭＳ 明朝" w:eastAsia="ＭＳ 明朝" w:hAnsi="ＭＳ 明朝" w:cs="ＭＳ 明朝"/>
                <w:color w:val="000000"/>
                <w:kern w:val="0"/>
                <w:sz w:val="18"/>
                <w:szCs w:val="18"/>
              </w:rPr>
            </w:pPr>
          </w:p>
          <w:p w14:paraId="7FD7E837" w14:textId="77777777" w:rsidR="00101D48" w:rsidRPr="00101D48" w:rsidRDefault="009A55E7" w:rsidP="00101D48">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３　</w:t>
            </w:r>
            <w:r w:rsidR="00101D48" w:rsidRPr="00101D48">
              <w:rPr>
                <w:rFonts w:asciiTheme="minorEastAsia" w:hAnsiTheme="minorEastAsia" w:hint="eastAsia"/>
                <w:color w:val="000000" w:themeColor="text1"/>
                <w:sz w:val="20"/>
                <w:szCs w:val="20"/>
              </w:rPr>
              <w:t>第２項第４号関係</w:t>
            </w:r>
          </w:p>
          <w:p w14:paraId="18F48EF4"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r w:rsidRPr="00101D48">
              <w:rPr>
                <w:rFonts w:asciiTheme="minorEastAsia" w:hAnsiTheme="minorEastAsia" w:hint="eastAsia"/>
                <w:color w:val="000000" w:themeColor="text1"/>
                <w:sz w:val="20"/>
                <w:szCs w:val="20"/>
              </w:rPr>
              <w:t xml:space="preserve">　　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開設者が、生活保護法の規定により指定医療機関の指定を取り消され、その取消しの日から起算して５年を経過しない者であること（取消しの処分に係る行政手続法（平成５年法律第88号）第15条の規定による通知があった日前60日以内に当該指定を取り消された病院若しくは診療所、薬局又は訪問看護事業者等の管理者であった者が当該取消しの日から起算して５年を経過しないものを含む。）。</w:t>
            </w:r>
          </w:p>
          <w:p w14:paraId="791CDB9D"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p>
          <w:p w14:paraId="6321FFFB"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r w:rsidRPr="00101D48">
              <w:rPr>
                <w:rFonts w:asciiTheme="minorEastAsia" w:hAnsiTheme="minorEastAsia" w:hint="eastAsia"/>
                <w:color w:val="000000" w:themeColor="text1"/>
                <w:sz w:val="20"/>
                <w:szCs w:val="20"/>
              </w:rPr>
              <w:t>４　第２項第５号関係</w:t>
            </w:r>
          </w:p>
          <w:p w14:paraId="2A663A65"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r w:rsidRPr="00101D48">
              <w:rPr>
                <w:rFonts w:asciiTheme="minorEastAsia" w:hAnsiTheme="minorEastAsia" w:hint="eastAsia"/>
                <w:color w:val="000000" w:themeColor="text1"/>
                <w:sz w:val="20"/>
                <w:szCs w:val="20"/>
              </w:rPr>
              <w:t xml:space="preserve">    開設者が、生活保護法の規定による指定の取消しの処分に係る行政手続法（平成５年法律第88号）第15条の規定による通知があった日から当該処分をする日又は処分をしないことを決定する日までの間に第51条第１項の規定による指定の辞退の申出をした者（当該指定の辞退について相当の理由がある者を除く。）で、当該申出の日から起算して５年を経過しないものであること。</w:t>
            </w:r>
          </w:p>
          <w:p w14:paraId="2EDAF1FC"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p>
          <w:p w14:paraId="20821A5A"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r w:rsidRPr="00101D48">
              <w:rPr>
                <w:rFonts w:asciiTheme="minorEastAsia" w:hAnsiTheme="minorEastAsia" w:hint="eastAsia"/>
                <w:color w:val="000000" w:themeColor="text1"/>
                <w:sz w:val="20"/>
                <w:szCs w:val="20"/>
              </w:rPr>
              <w:t>５　第２項第６号関係</w:t>
            </w:r>
          </w:p>
          <w:p w14:paraId="3A39C550"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r w:rsidRPr="00101D48">
              <w:rPr>
                <w:rFonts w:asciiTheme="minorEastAsia" w:hAnsiTheme="minorEastAsia" w:hint="eastAsia"/>
                <w:color w:val="000000" w:themeColor="text1"/>
                <w:sz w:val="20"/>
                <w:szCs w:val="20"/>
              </w:rPr>
              <w:t xml:space="preserve">　　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14:paraId="55536700"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p>
          <w:p w14:paraId="7BA35C23"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r w:rsidRPr="00101D48">
              <w:rPr>
                <w:rFonts w:asciiTheme="minorEastAsia" w:hAnsiTheme="minorEastAsia" w:hint="eastAsia"/>
                <w:color w:val="000000" w:themeColor="text1"/>
                <w:sz w:val="20"/>
                <w:szCs w:val="20"/>
              </w:rPr>
              <w:t>６　第２項第７号関係</w:t>
            </w:r>
          </w:p>
          <w:p w14:paraId="4512B58F"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r w:rsidRPr="00101D48">
              <w:rPr>
                <w:rFonts w:asciiTheme="minorEastAsia" w:hAnsiTheme="minorEastAsia" w:hint="eastAsia"/>
                <w:color w:val="000000" w:themeColor="text1"/>
                <w:sz w:val="20"/>
                <w:szCs w:val="20"/>
              </w:rPr>
              <w:t xml:space="preserve">　　第５号に規定する期間内に生活保護法の規定による指定の辞退の申出があつた場合において、開設者（当該指定の辞退について相当の理由がある者を除く。）が、同号の通知の日前60日以内に当該申出に係る病院若しくは診療所、薬局又は訪問看護事業者等の管理者であった者で、当該申出の日から起算して５年を経過しないものであること。</w:t>
            </w:r>
          </w:p>
          <w:p w14:paraId="79CBF8C0"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p>
          <w:p w14:paraId="2112DABC"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r w:rsidRPr="00101D48">
              <w:rPr>
                <w:rFonts w:asciiTheme="minorEastAsia" w:hAnsiTheme="minorEastAsia" w:hint="eastAsia"/>
                <w:color w:val="000000" w:themeColor="text1"/>
                <w:sz w:val="20"/>
                <w:szCs w:val="20"/>
              </w:rPr>
              <w:t>７　第２項第８号関係</w:t>
            </w:r>
          </w:p>
          <w:p w14:paraId="6B5E10DF"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r w:rsidRPr="00101D48">
              <w:rPr>
                <w:rFonts w:asciiTheme="minorEastAsia" w:hAnsiTheme="minorEastAsia" w:hint="eastAsia"/>
                <w:color w:val="000000" w:themeColor="text1"/>
                <w:sz w:val="20"/>
                <w:szCs w:val="20"/>
              </w:rPr>
              <w:t xml:space="preserve">　　開設者が、指定の申請前５年以内に被保護者の医療に関し不正又は著しく不当な行為をしたものであること。</w:t>
            </w:r>
          </w:p>
          <w:p w14:paraId="12BA2C28"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p>
          <w:p w14:paraId="0B3CB8CD" w14:textId="77777777" w:rsidR="00101D48" w:rsidRPr="00101D48" w:rsidRDefault="00101D48" w:rsidP="00101D48">
            <w:pPr>
              <w:spacing w:line="280" w:lineRule="exact"/>
              <w:ind w:left="200" w:hangingChars="100" w:hanging="200"/>
              <w:rPr>
                <w:rFonts w:asciiTheme="minorEastAsia" w:hAnsiTheme="minorEastAsia"/>
                <w:color w:val="000000" w:themeColor="text1"/>
                <w:sz w:val="20"/>
                <w:szCs w:val="20"/>
              </w:rPr>
            </w:pPr>
            <w:r w:rsidRPr="00101D48">
              <w:rPr>
                <w:rFonts w:asciiTheme="minorEastAsia" w:hAnsiTheme="minorEastAsia" w:hint="eastAsia"/>
                <w:color w:val="000000" w:themeColor="text1"/>
                <w:sz w:val="20"/>
                <w:szCs w:val="20"/>
              </w:rPr>
              <w:t>８　第２項第９号関係</w:t>
            </w:r>
          </w:p>
          <w:p w14:paraId="54E14ED6" w14:textId="229DE23F" w:rsidR="00661EA4" w:rsidRPr="00661EA4" w:rsidRDefault="00101D48" w:rsidP="00F761E4">
            <w:pPr>
              <w:spacing w:line="280" w:lineRule="exact"/>
              <w:ind w:left="200" w:hangingChars="100" w:hanging="200"/>
              <w:rPr>
                <w:rFonts w:asciiTheme="minorEastAsia" w:hAnsiTheme="minorEastAsia" w:hint="eastAsia"/>
                <w:color w:val="000000" w:themeColor="text1"/>
                <w:sz w:val="20"/>
                <w:szCs w:val="20"/>
              </w:rPr>
            </w:pPr>
            <w:r w:rsidRPr="00101D48">
              <w:rPr>
                <w:rFonts w:asciiTheme="minorEastAsia" w:hAnsiTheme="minorEastAsia" w:hint="eastAsia"/>
                <w:color w:val="000000" w:themeColor="text1"/>
                <w:sz w:val="20"/>
                <w:szCs w:val="20"/>
              </w:rPr>
              <w:t xml:space="preserve">　　当該申請に係る病院若しくは診療所、薬局又は訪問看護事業者等の管理者が第２号から前号までのいずれかに該当すること。</w:t>
            </w:r>
          </w:p>
        </w:tc>
      </w:tr>
    </w:tbl>
    <w:p w14:paraId="55342762" w14:textId="77777777" w:rsidR="007C5D5C" w:rsidRPr="007C5D5C" w:rsidRDefault="007C5D5C" w:rsidP="00530B41">
      <w:pPr>
        <w:jc w:val="left"/>
        <w:rPr>
          <w:rFonts w:hint="eastAsia"/>
        </w:rPr>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0846" w14:textId="77777777" w:rsidR="00291514" w:rsidRDefault="00291514" w:rsidP="00686406">
      <w:r>
        <w:separator/>
      </w:r>
    </w:p>
  </w:endnote>
  <w:endnote w:type="continuationSeparator" w:id="0">
    <w:p w14:paraId="24265541" w14:textId="77777777" w:rsidR="00291514" w:rsidRDefault="00291514"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2692" w14:textId="77777777" w:rsidR="00291514" w:rsidRDefault="00291514" w:rsidP="00686406">
      <w:r>
        <w:separator/>
      </w:r>
    </w:p>
  </w:footnote>
  <w:footnote w:type="continuationSeparator" w:id="0">
    <w:p w14:paraId="5DC4A08A" w14:textId="77777777" w:rsidR="00291514" w:rsidRDefault="00291514"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89909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FD"/>
    <w:rsid w:val="00035505"/>
    <w:rsid w:val="00035E6D"/>
    <w:rsid w:val="000857C6"/>
    <w:rsid w:val="00095CE4"/>
    <w:rsid w:val="00095E4A"/>
    <w:rsid w:val="000A31FC"/>
    <w:rsid w:val="00101A06"/>
    <w:rsid w:val="00101D48"/>
    <w:rsid w:val="001021E2"/>
    <w:rsid w:val="00107477"/>
    <w:rsid w:val="001106A1"/>
    <w:rsid w:val="001506C5"/>
    <w:rsid w:val="001565A8"/>
    <w:rsid w:val="00165094"/>
    <w:rsid w:val="00181A4E"/>
    <w:rsid w:val="00191492"/>
    <w:rsid w:val="00201F51"/>
    <w:rsid w:val="00252575"/>
    <w:rsid w:val="00280CE5"/>
    <w:rsid w:val="00284F20"/>
    <w:rsid w:val="00291514"/>
    <w:rsid w:val="002B10E9"/>
    <w:rsid w:val="002F2D10"/>
    <w:rsid w:val="002F5FF5"/>
    <w:rsid w:val="00353DF2"/>
    <w:rsid w:val="003662CB"/>
    <w:rsid w:val="00387203"/>
    <w:rsid w:val="003C4F8E"/>
    <w:rsid w:val="00420653"/>
    <w:rsid w:val="004A600A"/>
    <w:rsid w:val="004C366F"/>
    <w:rsid w:val="00530B41"/>
    <w:rsid w:val="0056703A"/>
    <w:rsid w:val="00577344"/>
    <w:rsid w:val="005E3E6D"/>
    <w:rsid w:val="005F1191"/>
    <w:rsid w:val="00661EA4"/>
    <w:rsid w:val="0067472E"/>
    <w:rsid w:val="00686406"/>
    <w:rsid w:val="006A0C79"/>
    <w:rsid w:val="006D4B58"/>
    <w:rsid w:val="006D7F00"/>
    <w:rsid w:val="006F49E6"/>
    <w:rsid w:val="00726B9B"/>
    <w:rsid w:val="00727B17"/>
    <w:rsid w:val="00796C93"/>
    <w:rsid w:val="007A559B"/>
    <w:rsid w:val="007C5D5C"/>
    <w:rsid w:val="007D07EC"/>
    <w:rsid w:val="007E5DE6"/>
    <w:rsid w:val="00836DDE"/>
    <w:rsid w:val="00883FA9"/>
    <w:rsid w:val="008C4482"/>
    <w:rsid w:val="008F1705"/>
    <w:rsid w:val="00916DE1"/>
    <w:rsid w:val="009203BB"/>
    <w:rsid w:val="009776E6"/>
    <w:rsid w:val="009A55E7"/>
    <w:rsid w:val="00A3655C"/>
    <w:rsid w:val="00A4449F"/>
    <w:rsid w:val="00A575DC"/>
    <w:rsid w:val="00A653DA"/>
    <w:rsid w:val="00A81204"/>
    <w:rsid w:val="00AB3CB2"/>
    <w:rsid w:val="00B50237"/>
    <w:rsid w:val="00BA775E"/>
    <w:rsid w:val="00BB6CF8"/>
    <w:rsid w:val="00BD413A"/>
    <w:rsid w:val="00C474B6"/>
    <w:rsid w:val="00C646F5"/>
    <w:rsid w:val="00C67003"/>
    <w:rsid w:val="00C7086D"/>
    <w:rsid w:val="00CE0125"/>
    <w:rsid w:val="00CE1DC4"/>
    <w:rsid w:val="00D267FD"/>
    <w:rsid w:val="00D8062E"/>
    <w:rsid w:val="00DC0D4E"/>
    <w:rsid w:val="00E7539F"/>
    <w:rsid w:val="00E9536C"/>
    <w:rsid w:val="00EA7CEE"/>
    <w:rsid w:val="00EC4BE5"/>
    <w:rsid w:val="00ED3467"/>
    <w:rsid w:val="00EF645D"/>
    <w:rsid w:val="00F26EA8"/>
    <w:rsid w:val="00F7224E"/>
    <w:rsid w:val="00F75837"/>
    <w:rsid w:val="00F761E4"/>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637916"/>
  <w15:docId w15:val="{325E568A-1ECE-4543-B11D-9514B3F6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89607-BAA4-4CD4-A55C-4D4CEC67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松橋 るい(matsuhashi-rui.5e8)</dc:creator>
  <cp:keywords>加藤 昭宏</cp:keywords>
  <dc:description>加藤 昭宏</dc:description>
  <cp:lastModifiedBy>山田 瑠萌(yamada-rumoi.tt4)</cp:lastModifiedBy>
  <cp:revision>10</cp:revision>
  <cp:lastPrinted>2023-06-08T04:20:00Z</cp:lastPrinted>
  <dcterms:created xsi:type="dcterms:W3CDTF">2019-11-13T08:00:00Z</dcterms:created>
  <dcterms:modified xsi:type="dcterms:W3CDTF">2023-07-28T07:03:00Z</dcterms:modified>
  <cp:category>加藤 昭宏</cp:category>
  <cp:contentStatus>加藤 昭宏</cp:contentStatus>
  <dc:language>加藤 昭宏</dc:language>
</cp:coreProperties>
</file>