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9D32" w14:textId="7A9959D0" w:rsidR="00D50E43" w:rsidRPr="00FB74EB" w:rsidRDefault="00D50E43" w:rsidP="00D50E43">
      <w:pPr>
        <w:adjustRightInd/>
        <w:spacing w:line="338" w:lineRule="exact"/>
        <w:rPr>
          <w:rFonts w:asciiTheme="majorEastAsia" w:eastAsiaTheme="majorEastAsia" w:hAnsiTheme="majorEastAsia" w:cs="Times New Roman"/>
          <w:spacing w:val="6"/>
        </w:rPr>
      </w:pPr>
      <w:r w:rsidRPr="00DF35D6">
        <w:rPr>
          <w:rFonts w:asciiTheme="majorEastAsia" w:eastAsiaTheme="majorEastAsia" w:hAnsiTheme="majorEastAsia" w:cs="ＭＳ ゴシック" w:hint="eastAsia"/>
          <w:spacing w:val="2"/>
          <w:sz w:val="24"/>
          <w:szCs w:val="24"/>
        </w:rPr>
        <w:t>様式</w:t>
      </w:r>
      <w:r w:rsidR="00DF35D6" w:rsidRPr="00FB74EB">
        <w:rPr>
          <w:rFonts w:asciiTheme="majorEastAsia" w:eastAsiaTheme="majorEastAsia" w:hAnsiTheme="majorEastAsia" w:cs="ＭＳ ゴシック" w:hint="eastAsia"/>
          <w:spacing w:val="2"/>
          <w:sz w:val="24"/>
          <w:szCs w:val="24"/>
        </w:rPr>
        <w:t>87の</w:t>
      </w:r>
      <w:r w:rsidR="00137BB3" w:rsidRPr="00FB74EB">
        <w:rPr>
          <w:rFonts w:asciiTheme="majorEastAsia" w:eastAsiaTheme="majorEastAsia" w:hAnsiTheme="majorEastAsia" w:cs="ＭＳ ゴシック" w:hint="eastAsia"/>
          <w:spacing w:val="2"/>
          <w:sz w:val="24"/>
          <w:szCs w:val="24"/>
        </w:rPr>
        <w:t>３</w:t>
      </w:r>
      <w:r w:rsidR="00DF35D6" w:rsidRPr="00FB74EB">
        <w:rPr>
          <w:rFonts w:asciiTheme="majorEastAsia" w:eastAsiaTheme="majorEastAsia" w:hAnsiTheme="majorEastAsia" w:cs="ＭＳ ゴシック" w:hint="eastAsia"/>
          <w:spacing w:val="2"/>
          <w:sz w:val="24"/>
          <w:szCs w:val="24"/>
        </w:rPr>
        <w:t>の</w:t>
      </w:r>
      <w:r w:rsidR="00137BB3" w:rsidRPr="00FB74EB">
        <w:rPr>
          <w:rFonts w:asciiTheme="majorEastAsia" w:eastAsiaTheme="majorEastAsia" w:hAnsiTheme="majorEastAsia" w:cs="ＭＳ ゴシック" w:hint="eastAsia"/>
          <w:spacing w:val="2"/>
          <w:sz w:val="24"/>
          <w:szCs w:val="24"/>
        </w:rPr>
        <w:t>２</w:t>
      </w:r>
    </w:p>
    <w:p w14:paraId="65DD443B" w14:textId="77777777" w:rsidR="00D50E43" w:rsidRPr="00FB74EB" w:rsidRDefault="00D50E43" w:rsidP="00D50E43">
      <w:pPr>
        <w:adjustRightInd/>
        <w:spacing w:line="150" w:lineRule="exact"/>
        <w:rPr>
          <w:rFonts w:asciiTheme="majorEastAsia" w:eastAsiaTheme="majorEastAsia" w:hAnsiTheme="majorEastAsia" w:cs="Times New Roman"/>
          <w:spacing w:val="6"/>
        </w:rPr>
      </w:pPr>
    </w:p>
    <w:p w14:paraId="1C9E8290" w14:textId="77777777" w:rsidR="00B52993" w:rsidRPr="00FB74EB" w:rsidRDefault="009D5F57" w:rsidP="00D50E43">
      <w:pPr>
        <w:adjustRightInd/>
        <w:spacing w:line="378" w:lineRule="exact"/>
        <w:jc w:val="center"/>
        <w:rPr>
          <w:rFonts w:asciiTheme="majorEastAsia" w:eastAsiaTheme="majorEastAsia" w:hAnsiTheme="majorEastAsia" w:cs="ＭＳ ゴシック"/>
          <w:spacing w:val="2"/>
          <w:sz w:val="28"/>
          <w:szCs w:val="28"/>
        </w:rPr>
      </w:pPr>
      <w:r w:rsidRPr="00FB74EB">
        <w:rPr>
          <w:rFonts w:asciiTheme="majorEastAsia" w:eastAsiaTheme="majorEastAsia" w:hAnsiTheme="majorEastAsia" w:cs="ＭＳ ゴシック" w:hint="eastAsia"/>
          <w:spacing w:val="2"/>
          <w:sz w:val="28"/>
          <w:szCs w:val="28"/>
        </w:rPr>
        <w:t>地域支援体制加算</w:t>
      </w:r>
      <w:r w:rsidR="00D50E43" w:rsidRPr="00FB74EB">
        <w:rPr>
          <w:rFonts w:asciiTheme="majorEastAsia" w:eastAsiaTheme="majorEastAsia" w:hAnsiTheme="majorEastAsia" w:cs="ＭＳ ゴシック" w:hint="eastAsia"/>
          <w:spacing w:val="2"/>
          <w:sz w:val="28"/>
          <w:szCs w:val="28"/>
        </w:rPr>
        <w:t>の施設基準に係る届出書添付書類</w:t>
      </w:r>
    </w:p>
    <w:p w14:paraId="748F66B2" w14:textId="6563B706" w:rsidR="00D50E43" w:rsidRPr="00FB74EB" w:rsidRDefault="00B52993" w:rsidP="00D50E43">
      <w:pPr>
        <w:adjustRightInd/>
        <w:spacing w:line="378" w:lineRule="exact"/>
        <w:jc w:val="center"/>
        <w:rPr>
          <w:rFonts w:asciiTheme="majorEastAsia" w:eastAsiaTheme="majorEastAsia" w:hAnsiTheme="majorEastAsia" w:cs="ＭＳ ゴシック"/>
          <w:spacing w:val="2"/>
          <w:sz w:val="28"/>
          <w:szCs w:val="28"/>
        </w:rPr>
      </w:pPr>
      <w:r w:rsidRPr="00FB74EB">
        <w:rPr>
          <w:rFonts w:asciiTheme="majorEastAsia" w:eastAsiaTheme="majorEastAsia" w:hAnsiTheme="majorEastAsia" w:cs="ＭＳ ゴシック" w:hint="eastAsia"/>
          <w:spacing w:val="2"/>
          <w:sz w:val="28"/>
          <w:szCs w:val="28"/>
        </w:rPr>
        <w:t>（</w:t>
      </w:r>
      <w:r w:rsidR="00EC520A" w:rsidRPr="00FB74EB">
        <w:rPr>
          <w:rFonts w:asciiTheme="majorEastAsia" w:eastAsiaTheme="majorEastAsia" w:hAnsiTheme="majorEastAsia" w:cs="ＭＳ ゴシック" w:hint="eastAsia"/>
          <w:spacing w:val="2"/>
          <w:sz w:val="28"/>
          <w:szCs w:val="28"/>
        </w:rPr>
        <w:t>地域支援体制加算</w:t>
      </w:r>
      <w:r w:rsidR="002A1F22" w:rsidRPr="00FB74EB">
        <w:rPr>
          <w:rFonts w:asciiTheme="majorEastAsia" w:eastAsiaTheme="majorEastAsia" w:hAnsiTheme="majorEastAsia" w:cs="ＭＳ ゴシック" w:hint="eastAsia"/>
          <w:spacing w:val="2"/>
          <w:sz w:val="28"/>
          <w:szCs w:val="28"/>
        </w:rPr>
        <w:t>１又は</w:t>
      </w:r>
      <w:r w:rsidR="00EC520A" w:rsidRPr="00FB74EB">
        <w:rPr>
          <w:rFonts w:asciiTheme="majorEastAsia" w:eastAsiaTheme="majorEastAsia" w:hAnsiTheme="majorEastAsia" w:cs="ＭＳ ゴシック" w:hint="eastAsia"/>
          <w:spacing w:val="2"/>
          <w:sz w:val="28"/>
          <w:szCs w:val="28"/>
        </w:rPr>
        <w:t>２の届出を行う</w:t>
      </w:r>
      <w:r w:rsidRPr="00FB74EB">
        <w:rPr>
          <w:rFonts w:asciiTheme="majorEastAsia" w:eastAsiaTheme="majorEastAsia" w:hAnsiTheme="majorEastAsia" w:cs="ＭＳ ゴシック" w:hint="eastAsia"/>
          <w:spacing w:val="2"/>
          <w:sz w:val="28"/>
          <w:szCs w:val="28"/>
        </w:rPr>
        <w:t>保険薬局用）</w:t>
      </w:r>
    </w:p>
    <w:p w14:paraId="5FDA10F2" w14:textId="6FC357B7" w:rsidR="007254D3" w:rsidRPr="00FB74EB" w:rsidRDefault="007254D3" w:rsidP="007254D3">
      <w:pPr>
        <w:adjustRightInd/>
        <w:spacing w:line="378" w:lineRule="exact"/>
        <w:rPr>
          <w:rFonts w:asciiTheme="majorEastAsia" w:eastAsiaTheme="majorEastAsia" w:hAnsiTheme="majorEastAsia"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6"/>
        <w:gridCol w:w="4676"/>
        <w:gridCol w:w="936"/>
        <w:gridCol w:w="1528"/>
        <w:gridCol w:w="1765"/>
      </w:tblGrid>
      <w:tr w:rsidR="002A1F22" w:rsidRPr="00FB74EB" w14:paraId="41F7BD07" w14:textId="77777777" w:rsidTr="00004671">
        <w:trPr>
          <w:trHeight w:val="326"/>
        </w:trPr>
        <w:tc>
          <w:tcPr>
            <w:tcW w:w="5372" w:type="dxa"/>
            <w:gridSpan w:val="2"/>
            <w:vMerge w:val="restart"/>
            <w:tcBorders>
              <w:top w:val="single" w:sz="12" w:space="0" w:color="auto"/>
              <w:right w:val="single" w:sz="4" w:space="0" w:color="auto"/>
            </w:tcBorders>
          </w:tcPr>
          <w:p w14:paraId="553CE727" w14:textId="77777777" w:rsidR="002A1F22" w:rsidRPr="00FB74EB" w:rsidRDefault="002A1F22" w:rsidP="00FE5D1C">
            <w:pPr>
              <w:adjustRightInd/>
              <w:spacing w:line="320" w:lineRule="exact"/>
              <w:ind w:left="196" w:hangingChars="90" w:hanging="196"/>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１　当該保険薬局における地域支援体制加算の区分</w:t>
            </w:r>
          </w:p>
          <w:p w14:paraId="1C7C973D" w14:textId="77777777" w:rsidR="002A1F22" w:rsidRPr="00FB74EB" w:rsidRDefault="002A1F22" w:rsidP="00FE5D1C">
            <w:pPr>
              <w:adjustRightInd/>
              <w:spacing w:line="320" w:lineRule="exact"/>
              <w:ind w:leftChars="200" w:left="624" w:hangingChars="90" w:hanging="196"/>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2"/>
                <w:sz w:val="20"/>
                <w:szCs w:val="20"/>
              </w:rPr>
              <w:t>（いずれかに○）</w:t>
            </w:r>
          </w:p>
        </w:tc>
        <w:tc>
          <w:tcPr>
            <w:tcW w:w="936" w:type="dxa"/>
            <w:tcBorders>
              <w:top w:val="single" w:sz="12" w:space="0" w:color="auto"/>
              <w:bottom w:val="single" w:sz="4" w:space="0" w:color="auto"/>
              <w:right w:val="dotted" w:sz="4" w:space="0" w:color="auto"/>
            </w:tcBorders>
            <w:vAlign w:val="center"/>
          </w:tcPr>
          <w:p w14:paraId="72C2D15B" w14:textId="77777777" w:rsidR="002A1F22" w:rsidRPr="00FB74EB" w:rsidRDefault="002A1F22" w:rsidP="00FE5D1C">
            <w:pPr>
              <w:adjustRightInd/>
              <w:spacing w:line="378" w:lineRule="exact"/>
              <w:jc w:val="right"/>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8"/>
              </w:rPr>
              <w:t>（　）</w:t>
            </w:r>
          </w:p>
        </w:tc>
        <w:tc>
          <w:tcPr>
            <w:tcW w:w="3293" w:type="dxa"/>
            <w:gridSpan w:val="2"/>
            <w:tcBorders>
              <w:top w:val="single" w:sz="12" w:space="0" w:color="auto"/>
              <w:left w:val="dotted" w:sz="4" w:space="0" w:color="auto"/>
              <w:bottom w:val="single" w:sz="4" w:space="0" w:color="auto"/>
            </w:tcBorders>
            <w:vAlign w:val="center"/>
          </w:tcPr>
          <w:p w14:paraId="36E673DD" w14:textId="213A79B5" w:rsidR="002A1F22" w:rsidRPr="00FB74EB" w:rsidRDefault="002A1F22" w:rsidP="00FE5D1C">
            <w:pPr>
              <w:adjustRightInd/>
              <w:spacing w:line="378" w:lineRule="exact"/>
              <w:jc w:val="center"/>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地域支援体制加算１</w:t>
            </w:r>
          </w:p>
        </w:tc>
      </w:tr>
      <w:tr w:rsidR="002A1F22" w:rsidRPr="00FB74EB" w14:paraId="63E5A97D" w14:textId="77777777" w:rsidTr="00004671">
        <w:trPr>
          <w:trHeight w:val="326"/>
        </w:trPr>
        <w:tc>
          <w:tcPr>
            <w:tcW w:w="5372" w:type="dxa"/>
            <w:gridSpan w:val="2"/>
            <w:vMerge/>
            <w:tcBorders>
              <w:bottom w:val="nil"/>
              <w:right w:val="single" w:sz="4" w:space="0" w:color="auto"/>
            </w:tcBorders>
          </w:tcPr>
          <w:p w14:paraId="581B83EB" w14:textId="77777777" w:rsidR="002A1F22" w:rsidRPr="00FB74EB" w:rsidRDefault="002A1F22" w:rsidP="00FE5D1C">
            <w:pPr>
              <w:adjustRightInd/>
              <w:spacing w:line="320" w:lineRule="exact"/>
              <w:ind w:left="205" w:hangingChars="90" w:hanging="205"/>
              <w:rPr>
                <w:rFonts w:asciiTheme="majorEastAsia" w:eastAsiaTheme="majorEastAsia" w:hAnsiTheme="majorEastAsia" w:cs="ＭＳ ゴシック"/>
                <w:spacing w:val="2"/>
              </w:rPr>
            </w:pPr>
          </w:p>
        </w:tc>
        <w:tc>
          <w:tcPr>
            <w:tcW w:w="936" w:type="dxa"/>
            <w:tcBorders>
              <w:top w:val="single" w:sz="4" w:space="0" w:color="auto"/>
              <w:bottom w:val="nil"/>
              <w:right w:val="dotted" w:sz="4" w:space="0" w:color="auto"/>
            </w:tcBorders>
            <w:vAlign w:val="center"/>
          </w:tcPr>
          <w:p w14:paraId="32A0A810" w14:textId="77777777" w:rsidR="002A1F22" w:rsidRPr="00FB74EB" w:rsidRDefault="002A1F22" w:rsidP="00FE5D1C">
            <w:pPr>
              <w:adjustRightInd/>
              <w:spacing w:line="378" w:lineRule="exact"/>
              <w:jc w:val="right"/>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8"/>
              </w:rPr>
              <w:t>（　）</w:t>
            </w:r>
          </w:p>
        </w:tc>
        <w:tc>
          <w:tcPr>
            <w:tcW w:w="3293" w:type="dxa"/>
            <w:gridSpan w:val="2"/>
            <w:tcBorders>
              <w:top w:val="single" w:sz="4" w:space="0" w:color="auto"/>
              <w:left w:val="dotted" w:sz="4" w:space="0" w:color="auto"/>
              <w:bottom w:val="nil"/>
            </w:tcBorders>
            <w:vAlign w:val="center"/>
          </w:tcPr>
          <w:p w14:paraId="585C318C" w14:textId="2704488E" w:rsidR="002A1F22" w:rsidRPr="00FB74EB" w:rsidRDefault="002A1F22" w:rsidP="00FE5D1C">
            <w:pPr>
              <w:adjustRightInd/>
              <w:spacing w:line="378" w:lineRule="exact"/>
              <w:jc w:val="center"/>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地域支援体制加算２</w:t>
            </w:r>
          </w:p>
        </w:tc>
      </w:tr>
      <w:tr w:rsidR="00EB094C" w:rsidRPr="00FB74EB" w14:paraId="36124F23" w14:textId="77777777" w:rsidTr="000421BF">
        <w:trPr>
          <w:trHeight w:val="600"/>
        </w:trPr>
        <w:tc>
          <w:tcPr>
            <w:tcW w:w="9601" w:type="dxa"/>
            <w:gridSpan w:val="5"/>
            <w:tcBorders>
              <w:bottom w:val="single" w:sz="4" w:space="0" w:color="auto"/>
            </w:tcBorders>
          </w:tcPr>
          <w:p w14:paraId="764D082D" w14:textId="5923D06A" w:rsidR="00EB094C" w:rsidRPr="00FB74EB" w:rsidRDefault="002A1F22" w:rsidP="00004671">
            <w:pPr>
              <w:adjustRightInd/>
              <w:spacing w:line="378" w:lineRule="exact"/>
              <w:ind w:left="197" w:hanging="197"/>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２</w:t>
            </w:r>
            <w:r w:rsidR="00165B03" w:rsidRPr="00FB74EB">
              <w:rPr>
                <w:rFonts w:asciiTheme="majorEastAsia" w:eastAsiaTheme="majorEastAsia" w:hAnsiTheme="majorEastAsia" w:cs="ＭＳ ゴシック" w:hint="eastAsia"/>
                <w:spacing w:val="2"/>
                <w:sz w:val="20"/>
                <w:szCs w:val="20"/>
              </w:rPr>
              <w:t xml:space="preserve">　</w:t>
            </w:r>
            <w:r w:rsidR="00EB094C" w:rsidRPr="00FB74EB">
              <w:rPr>
                <w:rFonts w:asciiTheme="majorEastAsia" w:eastAsiaTheme="majorEastAsia" w:hAnsiTheme="majorEastAsia" w:cs="ＭＳ ゴシック" w:hint="eastAsia"/>
                <w:spacing w:val="2"/>
                <w:sz w:val="20"/>
                <w:szCs w:val="20"/>
              </w:rPr>
              <w:t>各基準の実績回数等</w:t>
            </w:r>
            <w:r w:rsidR="00004671" w:rsidRPr="00FB74EB">
              <w:rPr>
                <w:rFonts w:asciiTheme="majorEastAsia" w:eastAsiaTheme="majorEastAsia" w:hAnsiTheme="majorEastAsia" w:cs="ＭＳ ゴシック" w:hint="eastAsia"/>
                <w:spacing w:val="2"/>
                <w:sz w:val="20"/>
                <w:szCs w:val="20"/>
              </w:rPr>
              <w:t>（地域支援体制加算１又は２の届出薬局が記載すること。）</w:t>
            </w:r>
          </w:p>
          <w:p w14:paraId="1797CFF9" w14:textId="3D715505" w:rsidR="00EB094C" w:rsidRPr="00FB74EB" w:rsidRDefault="00EB094C" w:rsidP="00004671">
            <w:pPr>
              <w:adjustRightInd/>
              <w:spacing w:line="378" w:lineRule="exact"/>
              <w:ind w:left="436" w:hangingChars="200" w:hanging="436"/>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 xml:space="preserve">　※以下の(</w:t>
            </w:r>
            <w:r w:rsidRPr="00FB74EB">
              <w:rPr>
                <w:rFonts w:asciiTheme="majorEastAsia" w:eastAsiaTheme="majorEastAsia" w:hAnsiTheme="majorEastAsia" w:cs="ＭＳ ゴシック"/>
                <w:spacing w:val="2"/>
                <w:sz w:val="20"/>
                <w:szCs w:val="20"/>
              </w:rPr>
              <w:t>1</w:t>
            </w:r>
            <w:r w:rsidRPr="00FB74EB">
              <w:rPr>
                <w:rFonts w:asciiTheme="majorEastAsia" w:eastAsiaTheme="majorEastAsia" w:hAnsiTheme="majorEastAsia" w:cs="ＭＳ ゴシック" w:hint="eastAsia"/>
                <w:spacing w:val="2"/>
                <w:sz w:val="20"/>
                <w:szCs w:val="20"/>
              </w:rPr>
              <w:t>)、(</w:t>
            </w:r>
            <w:r w:rsidRPr="00FB74EB">
              <w:rPr>
                <w:rFonts w:asciiTheme="majorEastAsia" w:eastAsiaTheme="majorEastAsia" w:hAnsiTheme="majorEastAsia" w:cs="ＭＳ ゴシック"/>
                <w:spacing w:val="2"/>
                <w:sz w:val="20"/>
                <w:szCs w:val="20"/>
              </w:rPr>
              <w:t>2</w:t>
            </w:r>
            <w:r w:rsidRPr="00FB74EB">
              <w:rPr>
                <w:rFonts w:asciiTheme="majorEastAsia" w:eastAsiaTheme="majorEastAsia" w:hAnsiTheme="majorEastAsia" w:cs="ＭＳ ゴシック" w:hint="eastAsia"/>
                <w:spacing w:val="2"/>
                <w:sz w:val="20"/>
                <w:szCs w:val="20"/>
              </w:rPr>
              <w:t>)及び(3)の基準を満たし、かつ、(4)</w:t>
            </w:r>
            <w:r w:rsidR="001F4F96" w:rsidRPr="00FB74EB">
              <w:rPr>
                <w:rFonts w:asciiTheme="majorEastAsia" w:eastAsiaTheme="majorEastAsia" w:hAnsiTheme="majorEastAsia" w:cs="ＭＳ ゴシック" w:hint="eastAsia"/>
                <w:spacing w:val="2"/>
                <w:sz w:val="20"/>
                <w:szCs w:val="20"/>
              </w:rPr>
              <w:t>又は</w:t>
            </w:r>
            <w:r w:rsidRPr="00FB74EB">
              <w:rPr>
                <w:rFonts w:asciiTheme="majorEastAsia" w:eastAsiaTheme="majorEastAsia" w:hAnsiTheme="majorEastAsia" w:cs="ＭＳ ゴシック" w:hint="eastAsia"/>
                <w:spacing w:val="2"/>
                <w:sz w:val="20"/>
                <w:szCs w:val="20"/>
              </w:rPr>
              <w:t>(</w:t>
            </w:r>
            <w:r w:rsidRPr="00FB74EB">
              <w:rPr>
                <w:rFonts w:asciiTheme="majorEastAsia" w:eastAsiaTheme="majorEastAsia" w:hAnsiTheme="majorEastAsia" w:cs="ＭＳ ゴシック"/>
                <w:spacing w:val="2"/>
                <w:sz w:val="20"/>
                <w:szCs w:val="20"/>
              </w:rPr>
              <w:t>5</w:t>
            </w:r>
            <w:r w:rsidRPr="00FB74EB">
              <w:rPr>
                <w:rFonts w:asciiTheme="majorEastAsia" w:eastAsiaTheme="majorEastAsia" w:hAnsiTheme="majorEastAsia" w:cs="ＭＳ ゴシック" w:hint="eastAsia"/>
                <w:spacing w:val="2"/>
                <w:sz w:val="20"/>
                <w:szCs w:val="20"/>
              </w:rPr>
              <w:t>)のいずれかの基準を満たす必要がある。</w:t>
            </w:r>
            <w:r w:rsidR="00004671" w:rsidRPr="00FB74EB">
              <w:rPr>
                <w:rFonts w:asciiTheme="majorEastAsia" w:eastAsiaTheme="majorEastAsia" w:hAnsiTheme="majorEastAsia" w:cs="ＭＳ ゴシック" w:hint="eastAsia"/>
                <w:spacing w:val="2"/>
                <w:sz w:val="20"/>
                <w:szCs w:val="20"/>
              </w:rPr>
              <w:t>（</w:t>
            </w:r>
            <w:r w:rsidRPr="00FB74EB">
              <w:rPr>
                <w:rFonts w:asciiTheme="majorEastAsia" w:eastAsiaTheme="majorEastAsia" w:hAnsiTheme="majorEastAsia" w:cs="ＭＳ ゴシック" w:hint="eastAsia"/>
                <w:spacing w:val="2"/>
                <w:sz w:val="20"/>
                <w:szCs w:val="20"/>
              </w:rPr>
              <w:t>(2)及び(5)の実績回数の期間：　　年　　月～　　年　　月</w:t>
            </w:r>
            <w:r w:rsidR="00004671" w:rsidRPr="00FB74EB">
              <w:rPr>
                <w:rFonts w:asciiTheme="majorEastAsia" w:eastAsiaTheme="majorEastAsia" w:hAnsiTheme="majorEastAsia" w:cs="ＭＳ ゴシック" w:hint="eastAsia"/>
                <w:spacing w:val="2"/>
                <w:sz w:val="20"/>
                <w:szCs w:val="20"/>
              </w:rPr>
              <w:t>）</w:t>
            </w:r>
          </w:p>
        </w:tc>
      </w:tr>
      <w:tr w:rsidR="00EB094C" w:rsidRPr="00FB74EB" w14:paraId="43B937C3" w14:textId="77777777" w:rsidTr="00004671">
        <w:trPr>
          <w:trHeight w:val="316"/>
        </w:trPr>
        <w:tc>
          <w:tcPr>
            <w:tcW w:w="7836" w:type="dxa"/>
            <w:gridSpan w:val="4"/>
            <w:tcBorders>
              <w:top w:val="single" w:sz="4" w:space="0" w:color="auto"/>
              <w:bottom w:val="single" w:sz="4" w:space="0" w:color="auto"/>
              <w:right w:val="double" w:sz="4" w:space="0" w:color="auto"/>
            </w:tcBorders>
          </w:tcPr>
          <w:p w14:paraId="7772B6B9" w14:textId="77777777" w:rsidR="00EB094C" w:rsidRPr="00FB74EB" w:rsidRDefault="00EB094C" w:rsidP="000421BF">
            <w:pPr>
              <w:spacing w:line="378" w:lineRule="exact"/>
              <w:ind w:firstLineChars="98" w:firstLine="214"/>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w:t>
            </w:r>
            <w:r w:rsidRPr="00FB74EB">
              <w:rPr>
                <w:rFonts w:asciiTheme="majorEastAsia" w:eastAsiaTheme="majorEastAsia" w:hAnsiTheme="majorEastAsia" w:cs="ＭＳ ゴシック"/>
                <w:spacing w:val="2"/>
                <w:sz w:val="20"/>
                <w:szCs w:val="20"/>
              </w:rPr>
              <w:t>1</w:t>
            </w:r>
            <w:r w:rsidRPr="00FB74EB">
              <w:rPr>
                <w:rFonts w:asciiTheme="majorEastAsia" w:eastAsiaTheme="majorEastAsia" w:hAnsiTheme="majorEastAsia" w:cs="ＭＳ ゴシック" w:hint="eastAsia"/>
                <w:spacing w:val="2"/>
                <w:sz w:val="20"/>
                <w:szCs w:val="20"/>
              </w:rPr>
              <w:t>)麻薬小売業者免許の取得（免許証の番号を記載）</w:t>
            </w:r>
          </w:p>
        </w:tc>
        <w:tc>
          <w:tcPr>
            <w:tcW w:w="1765" w:type="dxa"/>
            <w:tcBorders>
              <w:top w:val="single" w:sz="4" w:space="0" w:color="auto"/>
              <w:left w:val="double" w:sz="4" w:space="0" w:color="auto"/>
              <w:bottom w:val="single" w:sz="4" w:space="0" w:color="auto"/>
            </w:tcBorders>
            <w:vAlign w:val="center"/>
          </w:tcPr>
          <w:p w14:paraId="06D8BC37" w14:textId="77777777" w:rsidR="00EB094C" w:rsidRPr="00FB74EB" w:rsidRDefault="00EB094C" w:rsidP="000421BF">
            <w:pPr>
              <w:spacing w:line="378" w:lineRule="exact"/>
              <w:rPr>
                <w:rFonts w:asciiTheme="majorEastAsia" w:eastAsiaTheme="majorEastAsia" w:hAnsiTheme="majorEastAsia" w:cs="ＭＳ ゴシック"/>
                <w:spacing w:val="2"/>
                <w:sz w:val="20"/>
                <w:szCs w:val="20"/>
              </w:rPr>
            </w:pPr>
          </w:p>
        </w:tc>
      </w:tr>
      <w:tr w:rsidR="00EB094C" w:rsidRPr="00FB74EB" w14:paraId="5BA99E2C" w14:textId="77777777" w:rsidTr="00004671">
        <w:trPr>
          <w:trHeight w:val="436"/>
        </w:trPr>
        <w:tc>
          <w:tcPr>
            <w:tcW w:w="7836" w:type="dxa"/>
            <w:gridSpan w:val="4"/>
            <w:tcBorders>
              <w:top w:val="single" w:sz="4" w:space="0" w:color="auto"/>
              <w:bottom w:val="single" w:sz="4" w:space="0" w:color="auto"/>
              <w:right w:val="double" w:sz="4" w:space="0" w:color="auto"/>
            </w:tcBorders>
            <w:vAlign w:val="center"/>
          </w:tcPr>
          <w:p w14:paraId="339D0D01" w14:textId="6A682F61" w:rsidR="00EB094C" w:rsidRPr="00FB74EB" w:rsidRDefault="00EB094C" w:rsidP="000421BF">
            <w:pPr>
              <w:spacing w:line="378" w:lineRule="exact"/>
              <w:ind w:leftChars="101" w:left="497" w:hangingChars="129" w:hanging="281"/>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(2)在宅患者に対する薬学的管理及び指導の実績（保険薬局当たり</w:t>
            </w:r>
            <w:r w:rsidRPr="00FB74EB">
              <w:rPr>
                <w:rFonts w:asciiTheme="majorEastAsia" w:eastAsiaTheme="majorEastAsia" w:hAnsiTheme="majorEastAsia" w:cs="ＭＳ ゴシック"/>
                <w:spacing w:val="2"/>
                <w:sz w:val="20"/>
                <w:szCs w:val="20"/>
              </w:rPr>
              <w:t>24</w:t>
            </w:r>
            <w:r w:rsidRPr="00FB74EB">
              <w:rPr>
                <w:rFonts w:asciiTheme="majorEastAsia" w:eastAsiaTheme="majorEastAsia" w:hAnsiTheme="majorEastAsia" w:cs="ＭＳ ゴシック" w:hint="eastAsia"/>
                <w:spacing w:val="2"/>
                <w:sz w:val="20"/>
                <w:szCs w:val="20"/>
              </w:rPr>
              <w:t>回以上／年）</w:t>
            </w:r>
            <w:r w:rsidR="00004671" w:rsidRPr="00FB74EB">
              <w:rPr>
                <w:rFonts w:asciiTheme="majorEastAsia" w:eastAsiaTheme="majorEastAsia" w:hAnsiTheme="majorEastAsia" w:cs="ＭＳ ゴシック" w:hint="eastAsia"/>
                <w:spacing w:val="2"/>
                <w:sz w:val="20"/>
                <w:szCs w:val="20"/>
              </w:rPr>
              <w:t>（ア＋イ＋ウ＋エ）</w:t>
            </w:r>
          </w:p>
        </w:tc>
        <w:tc>
          <w:tcPr>
            <w:tcW w:w="1765" w:type="dxa"/>
            <w:tcBorders>
              <w:top w:val="single" w:sz="4" w:space="0" w:color="auto"/>
              <w:left w:val="double" w:sz="4" w:space="0" w:color="auto"/>
              <w:bottom w:val="single" w:sz="4" w:space="0" w:color="auto"/>
            </w:tcBorders>
            <w:vAlign w:val="center"/>
          </w:tcPr>
          <w:p w14:paraId="0996077B" w14:textId="7FA21841" w:rsidR="00EB094C" w:rsidRPr="00FB74EB" w:rsidRDefault="00EB094C" w:rsidP="00004671">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 xml:space="preserve">　　回</w:t>
            </w:r>
          </w:p>
        </w:tc>
      </w:tr>
      <w:tr w:rsidR="00EB094C" w:rsidRPr="00FB74EB" w14:paraId="6A790CEE" w14:textId="77777777" w:rsidTr="000421BF">
        <w:trPr>
          <w:trHeight w:val="24"/>
        </w:trPr>
        <w:tc>
          <w:tcPr>
            <w:tcW w:w="9601" w:type="dxa"/>
            <w:gridSpan w:val="5"/>
            <w:tcBorders>
              <w:top w:val="single" w:sz="4" w:space="0" w:color="auto"/>
              <w:bottom w:val="nil"/>
            </w:tcBorders>
            <w:vAlign w:val="center"/>
          </w:tcPr>
          <w:p w14:paraId="1525E96F" w14:textId="77777777" w:rsidR="00EB094C" w:rsidRPr="00FB74EB" w:rsidRDefault="00EB094C" w:rsidP="000421BF">
            <w:pPr>
              <w:spacing w:line="378" w:lineRule="exac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（参考）</w:t>
            </w:r>
          </w:p>
        </w:tc>
      </w:tr>
      <w:tr w:rsidR="00EB094C" w:rsidRPr="00FB74EB" w14:paraId="5F88BBA4" w14:textId="77777777" w:rsidTr="00004671">
        <w:trPr>
          <w:trHeight w:val="280"/>
        </w:trPr>
        <w:tc>
          <w:tcPr>
            <w:tcW w:w="696" w:type="dxa"/>
            <w:vMerge w:val="restart"/>
            <w:tcBorders>
              <w:top w:val="nil"/>
              <w:right w:val="single" w:sz="4" w:space="0" w:color="auto"/>
            </w:tcBorders>
            <w:vAlign w:val="center"/>
          </w:tcPr>
          <w:p w14:paraId="40F1FCD9"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sz w:val="20"/>
                <w:szCs w:val="20"/>
              </w:rPr>
            </w:pPr>
          </w:p>
          <w:p w14:paraId="1E7DEA60"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sz w:val="20"/>
                <w:szCs w:val="20"/>
              </w:rPr>
            </w:pPr>
          </w:p>
          <w:p w14:paraId="5F951AAC"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rPr>
            </w:pPr>
          </w:p>
        </w:tc>
        <w:tc>
          <w:tcPr>
            <w:tcW w:w="7140" w:type="dxa"/>
            <w:gridSpan w:val="3"/>
            <w:tcBorders>
              <w:top w:val="single" w:sz="4" w:space="0" w:color="auto"/>
              <w:left w:val="single" w:sz="4" w:space="0" w:color="auto"/>
              <w:bottom w:val="single" w:sz="4" w:space="0" w:color="auto"/>
              <w:right w:val="double" w:sz="4" w:space="0" w:color="auto"/>
            </w:tcBorders>
            <w:vAlign w:val="center"/>
          </w:tcPr>
          <w:p w14:paraId="762D225B" w14:textId="77777777" w:rsidR="00EB094C" w:rsidRPr="00FB74EB" w:rsidRDefault="00EB094C" w:rsidP="000421BF">
            <w:pPr>
              <w:spacing w:line="378" w:lineRule="exact"/>
              <w:ind w:left="181" w:hangingChars="83" w:hanging="181"/>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ア　在宅患者訪問薬剤管理指導料、在宅患者緊急訪問薬剤管理指導料及び在宅患者緊急時等共同指導料（医療保険）の算定実績</w:t>
            </w:r>
          </w:p>
        </w:tc>
        <w:tc>
          <w:tcPr>
            <w:tcW w:w="1765" w:type="dxa"/>
            <w:tcBorders>
              <w:top w:val="single" w:sz="4" w:space="0" w:color="auto"/>
              <w:left w:val="single" w:sz="4" w:space="0" w:color="auto"/>
              <w:bottom w:val="single" w:sz="4" w:space="0" w:color="auto"/>
              <w:right w:val="single" w:sz="12" w:space="0" w:color="auto"/>
            </w:tcBorders>
            <w:vAlign w:val="center"/>
          </w:tcPr>
          <w:p w14:paraId="3C8BF026" w14:textId="77777777" w:rsidR="00EB094C" w:rsidRPr="00FB74EB" w:rsidRDefault="00EB094C" w:rsidP="000421BF">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r w:rsidR="00EB094C" w:rsidRPr="00FB74EB" w14:paraId="6194E367" w14:textId="77777777" w:rsidTr="00004671">
        <w:trPr>
          <w:trHeight w:val="250"/>
        </w:trPr>
        <w:tc>
          <w:tcPr>
            <w:tcW w:w="696" w:type="dxa"/>
            <w:vMerge/>
            <w:tcBorders>
              <w:right w:val="single" w:sz="4" w:space="0" w:color="auto"/>
            </w:tcBorders>
            <w:vAlign w:val="center"/>
          </w:tcPr>
          <w:p w14:paraId="1B937A9E"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rPr>
            </w:pPr>
          </w:p>
        </w:tc>
        <w:tc>
          <w:tcPr>
            <w:tcW w:w="7140" w:type="dxa"/>
            <w:gridSpan w:val="3"/>
            <w:tcBorders>
              <w:top w:val="single" w:sz="4" w:space="0" w:color="auto"/>
              <w:left w:val="single" w:sz="4" w:space="0" w:color="auto"/>
              <w:bottom w:val="single" w:sz="4" w:space="0" w:color="auto"/>
              <w:right w:val="double" w:sz="4" w:space="0" w:color="auto"/>
            </w:tcBorders>
            <w:vAlign w:val="center"/>
          </w:tcPr>
          <w:p w14:paraId="03D3B26E" w14:textId="77777777" w:rsidR="00EB094C" w:rsidRPr="00FB74EB" w:rsidRDefault="00EB094C" w:rsidP="000421BF">
            <w:pPr>
              <w:spacing w:line="378" w:lineRule="exact"/>
              <w:ind w:left="181" w:hangingChars="83" w:hanging="181"/>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イ　居宅療養管理指導費及び介護予防居宅療養管理指導費（介護保険）の算定実績</w:t>
            </w:r>
          </w:p>
        </w:tc>
        <w:tc>
          <w:tcPr>
            <w:tcW w:w="1765" w:type="dxa"/>
            <w:tcBorders>
              <w:top w:val="single" w:sz="4" w:space="0" w:color="auto"/>
              <w:left w:val="double" w:sz="4" w:space="0" w:color="auto"/>
              <w:bottom w:val="single" w:sz="4" w:space="0" w:color="auto"/>
            </w:tcBorders>
            <w:vAlign w:val="center"/>
          </w:tcPr>
          <w:p w14:paraId="6B70CDD2" w14:textId="77777777" w:rsidR="00EB094C" w:rsidRPr="00FB74EB" w:rsidRDefault="00EB094C" w:rsidP="000421BF">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r w:rsidR="00EB094C" w:rsidRPr="00FB74EB" w14:paraId="1C054F66" w14:textId="77777777" w:rsidTr="00004671">
        <w:trPr>
          <w:trHeight w:val="220"/>
        </w:trPr>
        <w:tc>
          <w:tcPr>
            <w:tcW w:w="696" w:type="dxa"/>
            <w:vMerge/>
            <w:tcBorders>
              <w:right w:val="single" w:sz="4" w:space="0" w:color="auto"/>
            </w:tcBorders>
            <w:vAlign w:val="center"/>
          </w:tcPr>
          <w:p w14:paraId="27E4D8D6"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rPr>
            </w:pPr>
          </w:p>
        </w:tc>
        <w:tc>
          <w:tcPr>
            <w:tcW w:w="7140" w:type="dxa"/>
            <w:gridSpan w:val="3"/>
            <w:tcBorders>
              <w:top w:val="single" w:sz="4" w:space="0" w:color="auto"/>
              <w:left w:val="single" w:sz="4" w:space="0" w:color="auto"/>
              <w:bottom w:val="single" w:sz="4" w:space="0" w:color="auto"/>
              <w:right w:val="double" w:sz="4" w:space="0" w:color="auto"/>
            </w:tcBorders>
            <w:vAlign w:val="center"/>
          </w:tcPr>
          <w:p w14:paraId="115F4B3C" w14:textId="77777777" w:rsidR="00EB094C" w:rsidRPr="00FB74EB" w:rsidRDefault="00EB094C" w:rsidP="000421BF">
            <w:pPr>
              <w:spacing w:line="378" w:lineRule="exact"/>
              <w:ind w:left="218" w:hangingChars="100" w:hanging="218"/>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ウ　ア及びイについて、在宅協力薬局として連携した場合の実績</w:t>
            </w:r>
          </w:p>
        </w:tc>
        <w:tc>
          <w:tcPr>
            <w:tcW w:w="1765" w:type="dxa"/>
            <w:tcBorders>
              <w:top w:val="single" w:sz="4" w:space="0" w:color="auto"/>
              <w:left w:val="double" w:sz="4" w:space="0" w:color="auto"/>
              <w:bottom w:val="single" w:sz="4" w:space="0" w:color="auto"/>
            </w:tcBorders>
            <w:vAlign w:val="center"/>
          </w:tcPr>
          <w:p w14:paraId="0FD5E6D6" w14:textId="77777777" w:rsidR="00EB094C" w:rsidRPr="00FB74EB" w:rsidRDefault="00EB094C" w:rsidP="000421BF">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r w:rsidR="00EB094C" w:rsidRPr="00FB74EB" w14:paraId="161DDFAD" w14:textId="77777777" w:rsidTr="00004671">
        <w:trPr>
          <w:trHeight w:val="220"/>
        </w:trPr>
        <w:tc>
          <w:tcPr>
            <w:tcW w:w="696" w:type="dxa"/>
            <w:vMerge/>
            <w:tcBorders>
              <w:bottom w:val="single" w:sz="4" w:space="0" w:color="auto"/>
              <w:right w:val="single" w:sz="4" w:space="0" w:color="auto"/>
            </w:tcBorders>
            <w:vAlign w:val="center"/>
          </w:tcPr>
          <w:p w14:paraId="12C3C39D" w14:textId="77777777" w:rsidR="00EB094C" w:rsidRPr="00FB74EB" w:rsidRDefault="00EB094C" w:rsidP="000421BF">
            <w:pPr>
              <w:spacing w:line="378" w:lineRule="exact"/>
              <w:ind w:left="197" w:hanging="197"/>
              <w:rPr>
                <w:rFonts w:asciiTheme="majorEastAsia" w:eastAsiaTheme="majorEastAsia" w:hAnsiTheme="majorEastAsia" w:cs="ＭＳ ゴシック"/>
                <w:spacing w:val="2"/>
              </w:rPr>
            </w:pPr>
          </w:p>
        </w:tc>
        <w:tc>
          <w:tcPr>
            <w:tcW w:w="7140" w:type="dxa"/>
            <w:gridSpan w:val="3"/>
            <w:tcBorders>
              <w:top w:val="single" w:sz="4" w:space="0" w:color="auto"/>
              <w:left w:val="single" w:sz="4" w:space="0" w:color="auto"/>
              <w:bottom w:val="single" w:sz="4" w:space="0" w:color="auto"/>
              <w:right w:val="double" w:sz="4" w:space="0" w:color="auto"/>
            </w:tcBorders>
            <w:vAlign w:val="center"/>
          </w:tcPr>
          <w:p w14:paraId="7B34236A" w14:textId="77777777" w:rsidR="00EB094C" w:rsidRPr="00FB74EB" w:rsidRDefault="00EB094C" w:rsidP="000421BF">
            <w:pPr>
              <w:spacing w:line="378" w:lineRule="exact"/>
              <w:ind w:left="218" w:hangingChars="100" w:hanging="218"/>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2"/>
                <w:sz w:val="20"/>
              </w:rPr>
              <w:t>エ　ア及びイについて、同等の業務を行った場合の実績</w:t>
            </w:r>
          </w:p>
        </w:tc>
        <w:tc>
          <w:tcPr>
            <w:tcW w:w="1765" w:type="dxa"/>
            <w:tcBorders>
              <w:top w:val="single" w:sz="4" w:space="0" w:color="auto"/>
              <w:left w:val="double" w:sz="4" w:space="0" w:color="auto"/>
              <w:bottom w:val="single" w:sz="4" w:space="0" w:color="auto"/>
            </w:tcBorders>
            <w:vAlign w:val="center"/>
          </w:tcPr>
          <w:p w14:paraId="1A3FA15B" w14:textId="77777777" w:rsidR="00EB094C" w:rsidRPr="00FB74EB" w:rsidRDefault="00EB094C" w:rsidP="000421BF">
            <w:pPr>
              <w:spacing w:line="378" w:lineRule="exact"/>
              <w:jc w:val="right"/>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2"/>
                <w:sz w:val="20"/>
              </w:rPr>
              <w:t>回</w:t>
            </w:r>
          </w:p>
        </w:tc>
      </w:tr>
      <w:tr w:rsidR="00EB094C" w:rsidRPr="00FB74EB" w14:paraId="6E3B261F" w14:textId="77777777" w:rsidTr="00004671">
        <w:trPr>
          <w:trHeight w:val="94"/>
        </w:trPr>
        <w:tc>
          <w:tcPr>
            <w:tcW w:w="7836" w:type="dxa"/>
            <w:gridSpan w:val="4"/>
            <w:tcBorders>
              <w:top w:val="single" w:sz="4" w:space="0" w:color="auto"/>
              <w:bottom w:val="single" w:sz="4" w:space="0" w:color="auto"/>
              <w:right w:val="double" w:sz="4" w:space="0" w:color="auto"/>
            </w:tcBorders>
            <w:vAlign w:val="center"/>
          </w:tcPr>
          <w:p w14:paraId="131AAB7E" w14:textId="77777777" w:rsidR="00EB094C" w:rsidRPr="00FB74EB" w:rsidRDefault="00EB094C" w:rsidP="000421BF">
            <w:pPr>
              <w:spacing w:line="378" w:lineRule="exact"/>
              <w:ind w:leftChars="100" w:left="521" w:hangingChars="129" w:hanging="307"/>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12"/>
                <w:kern w:val="0"/>
                <w:sz w:val="20"/>
                <w:szCs w:val="20"/>
                <w:fitText w:val="7276" w:id="-1565286143"/>
              </w:rPr>
              <w:t>(3)かかりつけ薬剤師指導料及びかかりつけ薬剤師包括管理料に係る届</w:t>
            </w:r>
            <w:r w:rsidRPr="00FB74EB">
              <w:rPr>
                <w:rFonts w:asciiTheme="majorEastAsia" w:eastAsiaTheme="majorEastAsia" w:hAnsiTheme="majorEastAsia" w:cs="ＭＳ ゴシック" w:hint="eastAsia"/>
                <w:spacing w:val="10"/>
                <w:kern w:val="0"/>
                <w:sz w:val="20"/>
                <w:szCs w:val="20"/>
                <w:fitText w:val="7276" w:id="-1565286143"/>
              </w:rPr>
              <w:t>出</w:t>
            </w:r>
          </w:p>
        </w:tc>
        <w:tc>
          <w:tcPr>
            <w:tcW w:w="1765" w:type="dxa"/>
            <w:tcBorders>
              <w:top w:val="single" w:sz="4" w:space="0" w:color="auto"/>
              <w:left w:val="double" w:sz="4" w:space="0" w:color="auto"/>
              <w:bottom w:val="single" w:sz="4" w:space="0" w:color="auto"/>
            </w:tcBorders>
          </w:tcPr>
          <w:p w14:paraId="0131CABB" w14:textId="77777777" w:rsidR="00EB094C" w:rsidRPr="00FB74EB" w:rsidRDefault="00EB094C" w:rsidP="000421BF">
            <w:pPr>
              <w:spacing w:line="378" w:lineRule="exact"/>
              <w:jc w:val="center"/>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□あり</w:t>
            </w:r>
          </w:p>
        </w:tc>
      </w:tr>
      <w:tr w:rsidR="00EB094C" w:rsidRPr="00FB74EB" w14:paraId="07A825AE" w14:textId="77777777" w:rsidTr="00004671">
        <w:trPr>
          <w:trHeight w:val="71"/>
        </w:trPr>
        <w:tc>
          <w:tcPr>
            <w:tcW w:w="7836" w:type="dxa"/>
            <w:gridSpan w:val="4"/>
            <w:tcBorders>
              <w:top w:val="single" w:sz="4" w:space="0" w:color="auto"/>
              <w:bottom w:val="single" w:sz="4" w:space="0" w:color="auto"/>
              <w:right w:val="double" w:sz="4" w:space="0" w:color="auto"/>
            </w:tcBorders>
            <w:vAlign w:val="center"/>
          </w:tcPr>
          <w:p w14:paraId="6E326A52" w14:textId="77777777" w:rsidR="00EB094C" w:rsidRPr="00FB74EB" w:rsidRDefault="00EB094C" w:rsidP="000421BF">
            <w:pPr>
              <w:spacing w:line="378" w:lineRule="exact"/>
              <w:ind w:left="197" w:firstLine="17"/>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spacing w:val="2"/>
                <w:sz w:val="20"/>
                <w:szCs w:val="20"/>
              </w:rPr>
              <w:t>(4)服薬情報等提供料等</w:t>
            </w:r>
            <w:r w:rsidRPr="00FB74EB">
              <w:rPr>
                <w:rFonts w:asciiTheme="majorEastAsia" w:eastAsiaTheme="majorEastAsia" w:hAnsiTheme="majorEastAsia" w:cs="ＭＳ ゴシック" w:hint="eastAsia"/>
                <w:spacing w:val="2"/>
                <w:sz w:val="20"/>
                <w:szCs w:val="20"/>
              </w:rPr>
              <w:t>（保険薬局あたり12</w:t>
            </w:r>
            <w:r w:rsidRPr="00FB74EB">
              <w:rPr>
                <w:rFonts w:asciiTheme="majorEastAsia" w:eastAsiaTheme="majorEastAsia" w:hAnsiTheme="majorEastAsia" w:cs="ＭＳ ゴシック"/>
                <w:spacing w:val="2"/>
                <w:sz w:val="20"/>
                <w:szCs w:val="20"/>
              </w:rPr>
              <w:t>回</w:t>
            </w:r>
            <w:r w:rsidRPr="00FB74EB">
              <w:rPr>
                <w:rFonts w:asciiTheme="majorEastAsia" w:eastAsiaTheme="majorEastAsia" w:hAnsiTheme="majorEastAsia" w:cs="ＭＳ ゴシック" w:hint="eastAsia"/>
                <w:spacing w:val="2"/>
                <w:sz w:val="20"/>
                <w:szCs w:val="20"/>
              </w:rPr>
              <w:t>以上</w:t>
            </w:r>
            <w:r w:rsidRPr="00FB74EB">
              <w:rPr>
                <w:rFonts w:asciiTheme="majorEastAsia" w:eastAsiaTheme="majorEastAsia" w:hAnsiTheme="majorEastAsia" w:cs="ＭＳ ゴシック"/>
                <w:spacing w:val="2"/>
                <w:sz w:val="20"/>
                <w:szCs w:val="20"/>
              </w:rPr>
              <w:t>／</w:t>
            </w:r>
            <w:r w:rsidRPr="00FB74EB">
              <w:rPr>
                <w:rFonts w:asciiTheme="majorEastAsia" w:eastAsiaTheme="majorEastAsia" w:hAnsiTheme="majorEastAsia" w:cs="ＭＳ ゴシック" w:hint="eastAsia"/>
                <w:spacing w:val="2"/>
                <w:sz w:val="20"/>
                <w:szCs w:val="20"/>
              </w:rPr>
              <w:t>年</w:t>
            </w:r>
            <w:r w:rsidRPr="00FB74EB">
              <w:rPr>
                <w:rFonts w:asciiTheme="majorEastAsia" w:eastAsiaTheme="majorEastAsia" w:hAnsiTheme="majorEastAsia" w:cs="ＭＳ ゴシック"/>
                <w:spacing w:val="2"/>
                <w:sz w:val="20"/>
                <w:szCs w:val="20"/>
              </w:rPr>
              <w:t>）</w:t>
            </w:r>
          </w:p>
        </w:tc>
        <w:tc>
          <w:tcPr>
            <w:tcW w:w="1765" w:type="dxa"/>
            <w:tcBorders>
              <w:top w:val="single" w:sz="4" w:space="0" w:color="auto"/>
              <w:left w:val="double" w:sz="4" w:space="0" w:color="auto"/>
              <w:bottom w:val="single" w:sz="4" w:space="0" w:color="auto"/>
            </w:tcBorders>
            <w:vAlign w:val="center"/>
          </w:tcPr>
          <w:p w14:paraId="1F25C94C" w14:textId="77777777" w:rsidR="00EB094C" w:rsidRPr="00FB74EB" w:rsidRDefault="00EB094C" w:rsidP="000421BF">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r w:rsidR="00EB094C" w:rsidRPr="00FB74EB" w14:paraId="26B111FC" w14:textId="77777777" w:rsidTr="00004671">
        <w:trPr>
          <w:trHeight w:val="857"/>
        </w:trPr>
        <w:tc>
          <w:tcPr>
            <w:tcW w:w="7836" w:type="dxa"/>
            <w:gridSpan w:val="4"/>
            <w:tcBorders>
              <w:top w:val="single" w:sz="4" w:space="0" w:color="auto"/>
              <w:bottom w:val="single" w:sz="12" w:space="0" w:color="auto"/>
              <w:right w:val="double" w:sz="4" w:space="0" w:color="auto"/>
            </w:tcBorders>
            <w:vAlign w:val="center"/>
          </w:tcPr>
          <w:p w14:paraId="58BA391C" w14:textId="77777777" w:rsidR="00EB094C" w:rsidRPr="00FB74EB" w:rsidRDefault="00EB094C" w:rsidP="000421BF">
            <w:pPr>
              <w:spacing w:line="378" w:lineRule="exact"/>
              <w:ind w:left="497" w:hanging="283"/>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spacing w:val="2"/>
                <w:sz w:val="20"/>
                <w:szCs w:val="20"/>
              </w:rPr>
              <w:t>(5)薬剤師認定制度認証機構が認証している研修認定制度等の研修認定を取得した保険薬剤師が地域の多職種と連携する会議の出席（</w:t>
            </w:r>
            <w:r w:rsidRPr="00FB74EB">
              <w:rPr>
                <w:rFonts w:asciiTheme="majorEastAsia" w:eastAsiaTheme="majorEastAsia" w:hAnsiTheme="majorEastAsia" w:cs="ＭＳ ゴシック" w:hint="eastAsia"/>
                <w:spacing w:val="2"/>
                <w:sz w:val="20"/>
                <w:szCs w:val="20"/>
              </w:rPr>
              <w:t>保険薬局あたり１回以上</w:t>
            </w:r>
            <w:r w:rsidRPr="00FB74EB">
              <w:rPr>
                <w:rFonts w:asciiTheme="majorEastAsia" w:eastAsiaTheme="majorEastAsia" w:hAnsiTheme="majorEastAsia" w:cs="ＭＳ ゴシック"/>
                <w:spacing w:val="2"/>
                <w:sz w:val="20"/>
                <w:szCs w:val="20"/>
              </w:rPr>
              <w:t>／</w:t>
            </w:r>
            <w:r w:rsidRPr="00FB74EB">
              <w:rPr>
                <w:rFonts w:asciiTheme="majorEastAsia" w:eastAsiaTheme="majorEastAsia" w:hAnsiTheme="majorEastAsia" w:cs="ＭＳ ゴシック" w:hint="eastAsia"/>
                <w:spacing w:val="2"/>
                <w:sz w:val="20"/>
                <w:szCs w:val="20"/>
              </w:rPr>
              <w:t>年</w:t>
            </w:r>
            <w:r w:rsidRPr="00FB74EB">
              <w:rPr>
                <w:rFonts w:asciiTheme="majorEastAsia" w:eastAsiaTheme="majorEastAsia" w:hAnsiTheme="majorEastAsia" w:cs="ＭＳ ゴシック"/>
                <w:spacing w:val="2"/>
                <w:sz w:val="20"/>
                <w:szCs w:val="20"/>
              </w:rPr>
              <w:t>）</w:t>
            </w:r>
          </w:p>
        </w:tc>
        <w:tc>
          <w:tcPr>
            <w:tcW w:w="1765" w:type="dxa"/>
            <w:tcBorders>
              <w:top w:val="single" w:sz="4" w:space="0" w:color="auto"/>
              <w:left w:val="double" w:sz="4" w:space="0" w:color="auto"/>
              <w:bottom w:val="single" w:sz="12" w:space="0" w:color="auto"/>
            </w:tcBorders>
            <w:vAlign w:val="center"/>
          </w:tcPr>
          <w:p w14:paraId="7B2DCA26" w14:textId="77777777" w:rsidR="00EB094C" w:rsidRPr="00FB74EB" w:rsidRDefault="00EB094C" w:rsidP="000421BF">
            <w:pPr>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bl>
    <w:p w14:paraId="6F6AFBDC" w14:textId="5C669A56" w:rsidR="00EB094C" w:rsidRPr="00FB74EB" w:rsidRDefault="00EB094C" w:rsidP="00D50E43">
      <w:pPr>
        <w:adjustRightInd/>
        <w:spacing w:line="378" w:lineRule="exact"/>
        <w:rPr>
          <w:rFonts w:asciiTheme="majorEastAsia" w:eastAsiaTheme="majorEastAsia" w:hAnsiTheme="majorEastAsia" w:cs="ＭＳ ゴシック"/>
          <w:spacing w:val="2"/>
          <w:sz w:val="28"/>
          <w:szCs w:val="28"/>
        </w:rPr>
      </w:pPr>
    </w:p>
    <w:p w14:paraId="7968A1AE" w14:textId="7D835BD0" w:rsidR="00165B03" w:rsidRPr="00FB74EB" w:rsidRDefault="00165B03" w:rsidP="00165B03">
      <w:pPr>
        <w:adjustRightInd/>
        <w:rPr>
          <w:rFonts w:asciiTheme="majorEastAsia" w:eastAsiaTheme="majorEastAsia" w:hAnsiTheme="majorEastAsia" w:cs="Times New Roman"/>
          <w:spacing w:val="6"/>
        </w:rPr>
      </w:pPr>
      <w:r w:rsidRPr="00FB74EB">
        <w:rPr>
          <w:rFonts w:asciiTheme="majorEastAsia" w:eastAsiaTheme="majorEastAsia" w:hAnsiTheme="majorEastAsia" w:cs="ＭＳ ゴシック" w:hint="eastAsia"/>
        </w:rPr>
        <w:t>［</w:t>
      </w:r>
      <w:r w:rsidR="002A1F22" w:rsidRPr="00FB74EB">
        <w:rPr>
          <w:rFonts w:asciiTheme="majorEastAsia" w:eastAsiaTheme="majorEastAsia" w:hAnsiTheme="majorEastAsia" w:cs="ＭＳ ゴシック" w:hint="eastAsia"/>
        </w:rPr>
        <w:t>２</w:t>
      </w:r>
      <w:r w:rsidRPr="00FB74EB">
        <w:rPr>
          <w:rFonts w:asciiTheme="majorEastAsia" w:eastAsiaTheme="majorEastAsia" w:hAnsiTheme="majorEastAsia" w:cs="ＭＳ ゴシック" w:hint="eastAsia"/>
        </w:rPr>
        <w:t>に係る記載上の注意］</w:t>
      </w:r>
    </w:p>
    <w:p w14:paraId="3E0F8DF1" w14:textId="77777777" w:rsidR="00165B03" w:rsidRPr="00FB74EB" w:rsidRDefault="00165B03" w:rsidP="00165B03">
      <w:pPr>
        <w:adjustRightInd/>
        <w:ind w:leftChars="200" w:left="642" w:hangingChars="100" w:hanging="214"/>
        <w:rPr>
          <w:rFonts w:asciiTheme="majorEastAsia" w:eastAsiaTheme="majorEastAsia" w:hAnsiTheme="majorEastAsia" w:cs="ＭＳ ゴシック"/>
        </w:rPr>
      </w:pPr>
      <w:r w:rsidRPr="00FB74EB">
        <w:rPr>
          <w:rFonts w:asciiTheme="majorEastAsia" w:eastAsiaTheme="majorEastAsia" w:hAnsiTheme="majorEastAsia" w:cs="ＭＳ ゴシック" w:hint="eastAsia"/>
        </w:rPr>
        <w:t>１　令和４年３月31日時点で調剤基本料１の届出を行っている保険薬局であって、従前の(</w:t>
      </w:r>
      <w:r w:rsidRPr="00FB74EB">
        <w:rPr>
          <w:rFonts w:asciiTheme="majorEastAsia" w:eastAsiaTheme="majorEastAsia" w:hAnsiTheme="majorEastAsia" w:cs="ＭＳ ゴシック"/>
        </w:rPr>
        <w:t>2</w:t>
      </w:r>
      <w:r w:rsidRPr="00FB74EB">
        <w:rPr>
          <w:rFonts w:asciiTheme="majorEastAsia" w:eastAsiaTheme="majorEastAsia" w:hAnsiTheme="majorEastAsia" w:cs="ＭＳ ゴシック" w:hint="eastAsia"/>
        </w:rPr>
        <w:t>)を満たしているとして届出を行っているものについては、令和５年３月3</w:t>
      </w:r>
      <w:r w:rsidRPr="00FB74EB">
        <w:rPr>
          <w:rFonts w:asciiTheme="majorEastAsia" w:eastAsiaTheme="majorEastAsia" w:hAnsiTheme="majorEastAsia" w:cs="ＭＳ ゴシック"/>
        </w:rPr>
        <w:t>1</w:t>
      </w:r>
      <w:r w:rsidRPr="00FB74EB">
        <w:rPr>
          <w:rFonts w:asciiTheme="majorEastAsia" w:eastAsiaTheme="majorEastAsia" w:hAnsiTheme="majorEastAsia" w:cs="ＭＳ ゴシック" w:hint="eastAsia"/>
        </w:rPr>
        <w:t>日までの間に限り、(</w:t>
      </w:r>
      <w:r w:rsidRPr="00FB74EB">
        <w:rPr>
          <w:rFonts w:asciiTheme="majorEastAsia" w:eastAsiaTheme="majorEastAsia" w:hAnsiTheme="majorEastAsia" w:cs="ＭＳ ゴシック"/>
        </w:rPr>
        <w:t>2</w:t>
      </w:r>
      <w:r w:rsidRPr="00FB74EB">
        <w:rPr>
          <w:rFonts w:asciiTheme="majorEastAsia" w:eastAsiaTheme="majorEastAsia" w:hAnsiTheme="majorEastAsia" w:cs="ＭＳ ゴシック" w:hint="eastAsia"/>
        </w:rPr>
        <w:t>)を満たしているものとする。</w:t>
      </w:r>
    </w:p>
    <w:p w14:paraId="75C52898" w14:textId="77777777" w:rsidR="00165B03" w:rsidRPr="00FB74EB" w:rsidRDefault="00165B03" w:rsidP="00165B03">
      <w:pPr>
        <w:adjustRightInd/>
        <w:ind w:leftChars="200" w:left="642" w:hangingChars="100" w:hanging="214"/>
        <w:rPr>
          <w:rFonts w:asciiTheme="majorEastAsia" w:eastAsiaTheme="majorEastAsia" w:hAnsiTheme="majorEastAsia" w:cs="Times New Roman"/>
          <w:spacing w:val="6"/>
        </w:rPr>
      </w:pPr>
      <w:r w:rsidRPr="00FB74EB">
        <w:rPr>
          <w:rFonts w:asciiTheme="majorEastAsia" w:eastAsiaTheme="majorEastAsia" w:hAnsiTheme="majorEastAsia" w:cs="ＭＳ ゴシック" w:hint="eastAsia"/>
        </w:rPr>
        <w:t>２　(</w:t>
      </w:r>
      <w:r w:rsidRPr="00FB74EB">
        <w:rPr>
          <w:rFonts w:asciiTheme="majorEastAsia" w:eastAsiaTheme="majorEastAsia" w:hAnsiTheme="majorEastAsia" w:cs="ＭＳ ゴシック"/>
        </w:rPr>
        <w:t>2</w:t>
      </w:r>
      <w:r w:rsidRPr="00FB74EB">
        <w:rPr>
          <w:rFonts w:asciiTheme="majorEastAsia" w:eastAsiaTheme="majorEastAsia" w:hAnsiTheme="majorEastAsia" w:cs="ＭＳ ゴシック" w:hint="eastAsia"/>
        </w:rPr>
        <w:t>)の実績については、在宅患者オンライン薬剤管理指導料及び在宅患者緊急オンライン薬剤管理指導料は除く。</w:t>
      </w:r>
    </w:p>
    <w:p w14:paraId="27B34B74" w14:textId="77777777" w:rsidR="00165B03" w:rsidRPr="00FB74EB" w:rsidRDefault="00165B03" w:rsidP="00165B03">
      <w:pPr>
        <w:tabs>
          <w:tab w:val="right" w:pos="9718"/>
        </w:tabs>
        <w:adjustRightInd/>
        <w:ind w:left="646" w:hanging="220"/>
        <w:rPr>
          <w:rFonts w:asciiTheme="majorEastAsia" w:eastAsiaTheme="majorEastAsia" w:hAnsiTheme="majorEastAsia" w:cs="ＭＳ ゴシック"/>
        </w:rPr>
      </w:pPr>
      <w:r w:rsidRPr="00FB74EB">
        <w:rPr>
          <w:rFonts w:asciiTheme="majorEastAsia" w:eastAsiaTheme="majorEastAsia" w:hAnsiTheme="majorEastAsia" w:cs="ＭＳ ゴシック" w:hint="eastAsia"/>
        </w:rPr>
        <w:t>３　(2)のエの「同等の業務」については、在宅患者訪問薬剤管理指導料で規定される患者</w:t>
      </w:r>
      <w:r w:rsidRPr="00FB74EB">
        <w:rPr>
          <w:rFonts w:asciiTheme="majorEastAsia" w:eastAsiaTheme="majorEastAsia" w:hAnsiTheme="majorEastAsia" w:cs="ＭＳ ゴシック"/>
        </w:rPr>
        <w:t>1人</w:t>
      </w:r>
      <w:r w:rsidRPr="00FB74EB">
        <w:rPr>
          <w:rFonts w:asciiTheme="majorEastAsia" w:eastAsiaTheme="majorEastAsia" w:hAnsiTheme="majorEastAsia" w:cs="ＭＳ ゴシック" w:hint="eastAsia"/>
        </w:rPr>
        <w:t>当</w:t>
      </w:r>
      <w:r w:rsidRPr="00FB74EB">
        <w:rPr>
          <w:rFonts w:asciiTheme="majorEastAsia" w:eastAsiaTheme="majorEastAsia" w:hAnsiTheme="majorEastAsia" w:cs="ＭＳ ゴシック"/>
        </w:rPr>
        <w:t>たりの同一月内の訪問回数を超え</w:t>
      </w:r>
      <w:r w:rsidRPr="00FB74EB">
        <w:rPr>
          <w:rFonts w:asciiTheme="majorEastAsia" w:eastAsiaTheme="majorEastAsia" w:hAnsiTheme="majorEastAsia" w:cs="ＭＳ ゴシック" w:hint="eastAsia"/>
        </w:rPr>
        <w:t>て</w:t>
      </w:r>
      <w:r w:rsidRPr="00FB74EB">
        <w:rPr>
          <w:rFonts w:asciiTheme="majorEastAsia" w:eastAsiaTheme="majorEastAsia" w:hAnsiTheme="majorEastAsia" w:cs="ＭＳ ゴシック"/>
        </w:rPr>
        <w:t>行った訪問薬剤管理指導業務を含む。</w:t>
      </w:r>
    </w:p>
    <w:p w14:paraId="24625AEA" w14:textId="77777777" w:rsidR="00165B03" w:rsidRPr="00FB74EB" w:rsidRDefault="00165B03" w:rsidP="00165B03">
      <w:pPr>
        <w:tabs>
          <w:tab w:val="right" w:pos="9718"/>
        </w:tabs>
        <w:adjustRightInd/>
        <w:ind w:left="646" w:hanging="220"/>
        <w:rPr>
          <w:rFonts w:asciiTheme="majorEastAsia" w:eastAsiaTheme="majorEastAsia" w:hAnsiTheme="majorEastAsia" w:cs="ＭＳ ゴシック"/>
        </w:rPr>
      </w:pPr>
      <w:r w:rsidRPr="00FB74EB">
        <w:rPr>
          <w:rFonts w:asciiTheme="majorEastAsia" w:eastAsiaTheme="majorEastAsia" w:hAnsiTheme="majorEastAsia" w:cs="ＭＳ ゴシック" w:hint="eastAsia"/>
        </w:rPr>
        <w:t>４　(</w:t>
      </w:r>
      <w:r w:rsidRPr="00FB74EB">
        <w:rPr>
          <w:rFonts w:asciiTheme="majorEastAsia" w:eastAsiaTheme="majorEastAsia" w:hAnsiTheme="majorEastAsia" w:cs="ＭＳ ゴシック"/>
        </w:rPr>
        <w:t>4</w:t>
      </w:r>
      <w:r w:rsidRPr="00FB74EB">
        <w:rPr>
          <w:rFonts w:asciiTheme="majorEastAsia" w:eastAsiaTheme="majorEastAsia" w:hAnsiTheme="majorEastAsia" w:cs="ＭＳ ゴシック" w:hint="eastAsia"/>
        </w:rPr>
        <w:t>)の実績については、服薬情報等提供料及びそれに相当する業務の算定実績をいう。なお、「相当する業務」とは、以下の①から④をいう。</w:t>
      </w:r>
    </w:p>
    <w:p w14:paraId="6C467834" w14:textId="77777777" w:rsidR="00165B03" w:rsidRPr="00FB74EB" w:rsidRDefault="00165B03" w:rsidP="00165B03">
      <w:pPr>
        <w:tabs>
          <w:tab w:val="right" w:pos="9718"/>
        </w:tabs>
        <w:adjustRightInd/>
        <w:ind w:left="993"/>
        <w:rPr>
          <w:rFonts w:asciiTheme="majorEastAsia" w:eastAsiaTheme="majorEastAsia" w:hAnsiTheme="majorEastAsia" w:cs="ＭＳ ゴシック"/>
        </w:rPr>
      </w:pPr>
      <w:r w:rsidRPr="00FB74EB">
        <w:rPr>
          <w:rFonts w:asciiTheme="majorEastAsia" w:eastAsiaTheme="majorEastAsia" w:hAnsiTheme="majorEastAsia" w:cs="ＭＳ ゴシック" w:hint="eastAsia"/>
        </w:rPr>
        <w:t>①服薬管理指導料の「注６」の特定薬剤管理指導加算２、②服薬管理指導料の「注</w:t>
      </w:r>
      <w:r w:rsidRPr="00FB74EB">
        <w:rPr>
          <w:rFonts w:asciiTheme="majorEastAsia" w:eastAsiaTheme="majorEastAsia" w:hAnsiTheme="majorEastAsia" w:cs="ＭＳ ゴシック"/>
        </w:rPr>
        <w:t>10」の調剤後薬剤管理指導加算、</w:t>
      </w:r>
      <w:r w:rsidRPr="00FB74EB">
        <w:rPr>
          <w:rFonts w:asciiTheme="majorEastAsia" w:eastAsiaTheme="majorEastAsia" w:hAnsiTheme="majorEastAsia" w:cs="ＭＳ ゴシック" w:hint="eastAsia"/>
        </w:rPr>
        <w:t>③</w:t>
      </w:r>
      <w:r w:rsidRPr="00FB74EB">
        <w:rPr>
          <w:rFonts w:asciiTheme="majorEastAsia" w:eastAsiaTheme="majorEastAsia" w:hAnsiTheme="majorEastAsia" w:cs="ＭＳ ゴシック"/>
        </w:rPr>
        <w:t>服用薬剤調整支援料２、</w:t>
      </w:r>
      <w:r w:rsidRPr="00FB74EB">
        <w:rPr>
          <w:rFonts w:asciiTheme="majorEastAsia" w:eastAsiaTheme="majorEastAsia" w:hAnsiTheme="majorEastAsia" w:cs="ＭＳ ゴシック" w:hint="eastAsia"/>
        </w:rPr>
        <w:t>④</w:t>
      </w:r>
      <w:r w:rsidRPr="00FB74EB">
        <w:rPr>
          <w:rFonts w:asciiTheme="majorEastAsia" w:eastAsiaTheme="majorEastAsia" w:hAnsiTheme="majorEastAsia" w:cs="ＭＳ ゴシック"/>
        </w:rPr>
        <w:t>かかりつけ薬剤師指導料又はかかりつけ薬剤師包括管理料を算定している患者に対し、①から</w:t>
      </w:r>
      <w:r w:rsidRPr="00FB74EB">
        <w:rPr>
          <w:rFonts w:asciiTheme="majorEastAsia" w:eastAsiaTheme="majorEastAsia" w:hAnsiTheme="majorEastAsia" w:cs="ＭＳ ゴシック" w:hint="eastAsia"/>
        </w:rPr>
        <w:t>③</w:t>
      </w:r>
      <w:r w:rsidRPr="00FB74EB">
        <w:rPr>
          <w:rFonts w:asciiTheme="majorEastAsia" w:eastAsiaTheme="majorEastAsia" w:hAnsiTheme="majorEastAsia" w:cs="ＭＳ ゴシック"/>
        </w:rPr>
        <w:t>に相当する業務を実施した場合</w:t>
      </w:r>
    </w:p>
    <w:p w14:paraId="667E61BE" w14:textId="77777777" w:rsidR="00165B03" w:rsidRPr="00FB74EB" w:rsidRDefault="00165B03" w:rsidP="00165B03">
      <w:pPr>
        <w:tabs>
          <w:tab w:val="right" w:pos="9718"/>
        </w:tabs>
        <w:adjustRightInd/>
        <w:ind w:leftChars="199" w:left="850" w:hangingChars="198" w:hanging="424"/>
        <w:rPr>
          <w:rFonts w:asciiTheme="majorEastAsia" w:eastAsiaTheme="majorEastAsia" w:hAnsiTheme="majorEastAsia" w:cs="ＭＳ ゴシック"/>
        </w:rPr>
      </w:pPr>
      <w:r w:rsidRPr="00FB74EB">
        <w:rPr>
          <w:rFonts w:asciiTheme="majorEastAsia" w:eastAsiaTheme="majorEastAsia" w:hAnsiTheme="majorEastAsia" w:cs="ＭＳ ゴシック" w:hint="eastAsia"/>
        </w:rPr>
        <w:t>５　(</w:t>
      </w:r>
      <w:r w:rsidRPr="00FB74EB">
        <w:rPr>
          <w:rFonts w:asciiTheme="majorEastAsia" w:eastAsiaTheme="majorEastAsia" w:hAnsiTheme="majorEastAsia" w:cs="ＭＳ ゴシック"/>
        </w:rPr>
        <w:t>5</w:t>
      </w:r>
      <w:r w:rsidRPr="00FB74EB">
        <w:rPr>
          <w:rFonts w:asciiTheme="majorEastAsia" w:eastAsiaTheme="majorEastAsia" w:hAnsiTheme="majorEastAsia" w:cs="ＭＳ ゴシック" w:hint="eastAsia"/>
        </w:rPr>
        <w:t>)については、出席した会議の名称（具体的な名称がない場合は、その内容を簡潔に説明することで差し支えない。）及び参加日のリストを別に添付すること。なお、出席した会議が複数ある場合、最大でも５つまでの記載とすること。</w:t>
      </w:r>
    </w:p>
    <w:p w14:paraId="1978A3CC" w14:textId="7FD10E89" w:rsidR="00165B03" w:rsidRPr="00FB74EB" w:rsidRDefault="00165B03" w:rsidP="00165B03">
      <w:pPr>
        <w:tabs>
          <w:tab w:val="right" w:pos="9718"/>
        </w:tabs>
        <w:adjustRightInd/>
        <w:ind w:left="646" w:hanging="220"/>
        <w:rPr>
          <w:rFonts w:asciiTheme="majorEastAsia" w:eastAsiaTheme="majorEastAsia" w:hAnsiTheme="majorEastAsia" w:cs="Times New Roman"/>
          <w:spacing w:val="6"/>
        </w:rPr>
      </w:pPr>
      <w:r w:rsidRPr="00FB74EB">
        <w:rPr>
          <w:rFonts w:asciiTheme="majorEastAsia" w:eastAsiaTheme="majorEastAsia" w:hAnsiTheme="majorEastAsia" w:cs="ＭＳ ゴシック" w:hint="eastAsia"/>
        </w:rPr>
        <w:t>６</w:t>
      </w:r>
      <w:r w:rsidRPr="00FB74EB">
        <w:rPr>
          <w:rFonts w:asciiTheme="majorEastAsia" w:eastAsiaTheme="majorEastAsia" w:hAnsiTheme="majorEastAsia" w:cs="Times New Roman" w:hint="eastAsia"/>
          <w:spacing w:val="6"/>
        </w:rPr>
        <w:t xml:space="preserve">　</w:t>
      </w:r>
      <w:r w:rsidRPr="00FB74EB">
        <w:rPr>
          <w:rFonts w:asciiTheme="majorEastAsia" w:eastAsiaTheme="majorEastAsia" w:hAnsiTheme="majorEastAsia" w:cs="Times New Roman"/>
          <w:spacing w:val="6"/>
        </w:rPr>
        <w:t>届出に</w:t>
      </w:r>
      <w:r w:rsidRPr="00FB74EB">
        <w:rPr>
          <w:rFonts w:asciiTheme="majorEastAsia" w:eastAsiaTheme="majorEastAsia" w:hAnsiTheme="majorEastAsia" w:cs="Times New Roman" w:hint="eastAsia"/>
          <w:spacing w:val="6"/>
        </w:rPr>
        <w:t>当たって</w:t>
      </w:r>
      <w:r w:rsidRPr="00FB74EB">
        <w:rPr>
          <w:rFonts w:asciiTheme="majorEastAsia" w:eastAsiaTheme="majorEastAsia" w:hAnsiTheme="majorEastAsia" w:cs="Times New Roman"/>
          <w:spacing w:val="6"/>
        </w:rPr>
        <w:t>は、様式</w:t>
      </w:r>
      <w:r w:rsidRPr="00FB74EB">
        <w:rPr>
          <w:rFonts w:asciiTheme="majorEastAsia" w:eastAsiaTheme="majorEastAsia" w:hAnsiTheme="majorEastAsia" w:cs="Times New Roman" w:hint="eastAsia"/>
          <w:spacing w:val="6"/>
        </w:rPr>
        <w:t>87の３</w:t>
      </w:r>
      <w:r w:rsidRPr="00FB74EB">
        <w:rPr>
          <w:rFonts w:asciiTheme="majorEastAsia" w:eastAsiaTheme="majorEastAsia" w:hAnsiTheme="majorEastAsia" w:cs="Times New Roman"/>
          <w:spacing w:val="6"/>
        </w:rPr>
        <w:t>を併せて</w:t>
      </w:r>
      <w:r w:rsidRPr="00FB74EB">
        <w:rPr>
          <w:rFonts w:asciiTheme="majorEastAsia" w:eastAsiaTheme="majorEastAsia" w:hAnsiTheme="majorEastAsia" w:cs="Times New Roman" w:hint="eastAsia"/>
          <w:spacing w:val="6"/>
        </w:rPr>
        <w:t>提出する</w:t>
      </w:r>
      <w:r w:rsidRPr="00FB74EB">
        <w:rPr>
          <w:rFonts w:asciiTheme="majorEastAsia" w:eastAsiaTheme="majorEastAsia" w:hAnsiTheme="majorEastAsia" w:cs="Times New Roman"/>
          <w:spacing w:val="6"/>
        </w:rPr>
        <w:t>こと。</w:t>
      </w:r>
    </w:p>
    <w:p w14:paraId="1227A192" w14:textId="77777777" w:rsidR="00CC3D89" w:rsidRPr="00FB74EB" w:rsidRDefault="00CC3D89" w:rsidP="00CC3D89">
      <w:pPr>
        <w:tabs>
          <w:tab w:val="right" w:pos="9718"/>
        </w:tabs>
        <w:adjustRightInd/>
        <w:rPr>
          <w:rFonts w:asciiTheme="majorEastAsia" w:eastAsiaTheme="majorEastAsia" w:hAnsiTheme="majorEastAsia" w:cs="ＭＳ ゴシック"/>
        </w:rPr>
      </w:pPr>
    </w:p>
    <w:tbl>
      <w:tblPr>
        <w:tblStyle w:val="af2"/>
        <w:tblW w:w="0" w:type="auto"/>
        <w:tblInd w:w="97" w:type="dxa"/>
        <w:tblLook w:val="04A0" w:firstRow="1" w:lastRow="0" w:firstColumn="1" w:lastColumn="0" w:noHBand="0" w:noVBand="1"/>
      </w:tblPr>
      <w:tblGrid>
        <w:gridCol w:w="881"/>
        <w:gridCol w:w="5355"/>
        <w:gridCol w:w="106"/>
        <w:gridCol w:w="1609"/>
        <w:gridCol w:w="1650"/>
      </w:tblGrid>
      <w:tr w:rsidR="00CC3D89" w:rsidRPr="00FB74EB" w14:paraId="2745A174" w14:textId="77777777" w:rsidTr="002C6797">
        <w:trPr>
          <w:trHeight w:val="412"/>
        </w:trPr>
        <w:tc>
          <w:tcPr>
            <w:tcW w:w="9601" w:type="dxa"/>
            <w:gridSpan w:val="5"/>
          </w:tcPr>
          <w:p w14:paraId="59979540" w14:textId="270CD7E8" w:rsidR="00CC3D89" w:rsidRPr="00FB74EB" w:rsidRDefault="00CC3D89" w:rsidP="00CC3D89">
            <w:pPr>
              <w:adjustRightInd/>
              <w:spacing w:line="378" w:lineRule="exact"/>
              <w:ind w:left="197" w:hanging="197"/>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３及び４　各基準の実績回数等（地域支援体制加算２の届出薬局が記載すること。）</w:t>
            </w:r>
          </w:p>
        </w:tc>
      </w:tr>
      <w:tr w:rsidR="00AB4D36" w:rsidRPr="00FB74EB" w14:paraId="422345C0"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12"/>
        </w:trPr>
        <w:tc>
          <w:tcPr>
            <w:tcW w:w="6236" w:type="dxa"/>
            <w:gridSpan w:val="2"/>
            <w:tcBorders>
              <w:top w:val="single" w:sz="4" w:space="0" w:color="auto"/>
              <w:bottom w:val="single" w:sz="4" w:space="0" w:color="auto"/>
              <w:right w:val="single" w:sz="4" w:space="0" w:color="auto"/>
            </w:tcBorders>
          </w:tcPr>
          <w:p w14:paraId="34CC909D" w14:textId="482712B9" w:rsidR="00AB4D36" w:rsidRPr="00FB74EB" w:rsidRDefault="002A1F22" w:rsidP="000421BF">
            <w:pPr>
              <w:adjustRightInd/>
              <w:spacing w:line="320" w:lineRule="exact"/>
              <w:ind w:left="196" w:hangingChars="90" w:hanging="196"/>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３</w:t>
            </w:r>
            <w:r w:rsidR="00AB4D36" w:rsidRPr="00FB74EB">
              <w:rPr>
                <w:rFonts w:asciiTheme="majorEastAsia" w:eastAsiaTheme="majorEastAsia" w:hAnsiTheme="majorEastAsia" w:cs="ＭＳ ゴシック" w:hint="eastAsia"/>
                <w:spacing w:val="2"/>
                <w:sz w:val="20"/>
                <w:szCs w:val="20"/>
              </w:rPr>
              <w:t xml:space="preserve">　保険薬局における直近１年間の処方箋受付回数（①）</w:t>
            </w:r>
          </w:p>
          <w:p w14:paraId="26D4B5AC" w14:textId="77777777" w:rsidR="00AB4D36" w:rsidRPr="00FB74EB" w:rsidRDefault="00AB4D36" w:rsidP="000421BF">
            <w:pPr>
              <w:adjustRightInd/>
              <w:spacing w:line="320" w:lineRule="exact"/>
              <w:ind w:leftChars="200" w:left="624" w:hangingChars="90" w:hanging="196"/>
              <w:rPr>
                <w:rFonts w:asciiTheme="majorEastAsia" w:eastAsiaTheme="majorEastAsia" w:hAnsiTheme="majorEastAsia" w:cs="ＭＳ ゴシック"/>
                <w:spacing w:val="2"/>
              </w:rPr>
            </w:pPr>
            <w:r w:rsidRPr="00FB74EB">
              <w:rPr>
                <w:rFonts w:asciiTheme="majorEastAsia" w:eastAsiaTheme="majorEastAsia" w:hAnsiTheme="majorEastAsia" w:cs="ＭＳ ゴシック" w:hint="eastAsia"/>
                <w:spacing w:val="2"/>
                <w:sz w:val="20"/>
                <w:szCs w:val="20"/>
              </w:rPr>
              <w:t>（前年３月１日から当年２月末日）</w:t>
            </w:r>
          </w:p>
        </w:tc>
        <w:tc>
          <w:tcPr>
            <w:tcW w:w="3365" w:type="dxa"/>
            <w:gridSpan w:val="3"/>
            <w:tcBorders>
              <w:top w:val="single" w:sz="4" w:space="0" w:color="auto"/>
              <w:bottom w:val="single" w:sz="4" w:space="0" w:color="auto"/>
            </w:tcBorders>
            <w:vAlign w:val="center"/>
          </w:tcPr>
          <w:p w14:paraId="494A4AC5" w14:textId="77777777" w:rsidR="00AB4D36" w:rsidRPr="00FB74EB" w:rsidRDefault="00AB4D36" w:rsidP="000421BF">
            <w:pPr>
              <w:adjustRightInd/>
              <w:spacing w:line="378" w:lineRule="exact"/>
              <w:jc w:val="right"/>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回</w:t>
            </w:r>
          </w:p>
        </w:tc>
      </w:tr>
      <w:tr w:rsidR="007254D3" w:rsidRPr="00DF35D6" w14:paraId="33438AB4"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7"/>
        </w:trPr>
        <w:tc>
          <w:tcPr>
            <w:tcW w:w="9601" w:type="dxa"/>
            <w:gridSpan w:val="5"/>
            <w:tcBorders>
              <w:bottom w:val="single" w:sz="4" w:space="0" w:color="auto"/>
            </w:tcBorders>
          </w:tcPr>
          <w:p w14:paraId="54944100" w14:textId="43F12769" w:rsidR="007254D3" w:rsidRPr="00FB74EB" w:rsidRDefault="002A1F22" w:rsidP="000421BF">
            <w:pPr>
              <w:adjustRightInd/>
              <w:spacing w:line="378" w:lineRule="exact"/>
              <w:ind w:left="197" w:hanging="197"/>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４</w:t>
            </w:r>
            <w:r w:rsidR="007254D3" w:rsidRPr="00FB74EB">
              <w:rPr>
                <w:rFonts w:asciiTheme="majorEastAsia" w:eastAsiaTheme="majorEastAsia" w:hAnsiTheme="majorEastAsia" w:cs="ＭＳ ゴシック"/>
                <w:spacing w:val="2"/>
                <w:sz w:val="20"/>
                <w:szCs w:val="20"/>
              </w:rPr>
              <w:t xml:space="preserve">　</w:t>
            </w:r>
            <w:r w:rsidR="007254D3" w:rsidRPr="00FB74EB">
              <w:rPr>
                <w:rFonts w:asciiTheme="majorEastAsia" w:eastAsiaTheme="majorEastAsia" w:hAnsiTheme="majorEastAsia" w:cs="ＭＳ ゴシック" w:hint="eastAsia"/>
                <w:spacing w:val="2"/>
                <w:sz w:val="20"/>
                <w:szCs w:val="20"/>
              </w:rPr>
              <w:t>各基準の実績回数</w:t>
            </w:r>
            <w:r w:rsidR="007254D3" w:rsidRPr="00FB74EB">
              <w:rPr>
                <w:rFonts w:asciiTheme="majorEastAsia" w:eastAsiaTheme="majorEastAsia" w:hAnsiTheme="majorEastAsia" w:cs="ＭＳ ゴシック"/>
                <w:spacing w:val="2"/>
                <w:sz w:val="20"/>
                <w:szCs w:val="20"/>
              </w:rPr>
              <w:t xml:space="preserve">　</w:t>
            </w:r>
          </w:p>
          <w:p w14:paraId="3CE4DEC9" w14:textId="75ABB472" w:rsidR="007254D3" w:rsidRPr="00DF35D6" w:rsidRDefault="007254D3" w:rsidP="007254D3">
            <w:pPr>
              <w:adjustRightInd/>
              <w:spacing w:line="378" w:lineRule="exact"/>
              <w:ind w:leftChars="100" w:left="413" w:hanging="199"/>
              <w:rPr>
                <w:rFonts w:asciiTheme="majorEastAsia" w:eastAsiaTheme="majorEastAsia" w:hAnsiTheme="majorEastAsia" w:cs="ＭＳ ゴシック"/>
                <w:spacing w:val="2"/>
                <w:sz w:val="20"/>
                <w:szCs w:val="20"/>
              </w:rPr>
            </w:pPr>
            <w:r w:rsidRPr="00FB74EB">
              <w:rPr>
                <w:rFonts w:asciiTheme="majorEastAsia" w:eastAsiaTheme="majorEastAsia" w:hAnsiTheme="majorEastAsia" w:cs="ＭＳ ゴシック" w:hint="eastAsia"/>
                <w:spacing w:val="2"/>
                <w:sz w:val="20"/>
                <w:szCs w:val="20"/>
              </w:rPr>
              <w:t>※以下の(</w:t>
            </w:r>
            <w:r w:rsidRPr="00FB74EB">
              <w:rPr>
                <w:rFonts w:asciiTheme="majorEastAsia" w:eastAsiaTheme="majorEastAsia" w:hAnsiTheme="majorEastAsia" w:cs="ＭＳ ゴシック"/>
                <w:spacing w:val="2"/>
                <w:sz w:val="20"/>
                <w:szCs w:val="20"/>
              </w:rPr>
              <w:t>1</w:t>
            </w:r>
            <w:r w:rsidRPr="00FB74EB">
              <w:rPr>
                <w:rFonts w:asciiTheme="majorEastAsia" w:eastAsiaTheme="majorEastAsia" w:hAnsiTheme="majorEastAsia" w:cs="ＭＳ ゴシック" w:hint="eastAsia"/>
                <w:spacing w:val="2"/>
                <w:sz w:val="20"/>
                <w:szCs w:val="20"/>
              </w:rPr>
              <w:t>)から(</w:t>
            </w:r>
            <w:r w:rsidRPr="00FB74EB">
              <w:rPr>
                <w:rFonts w:asciiTheme="majorEastAsia" w:eastAsiaTheme="majorEastAsia" w:hAnsiTheme="majorEastAsia" w:cs="ＭＳ ゴシック"/>
                <w:spacing w:val="2"/>
                <w:sz w:val="20"/>
                <w:szCs w:val="20"/>
              </w:rPr>
              <w:t>9</w:t>
            </w:r>
            <w:r w:rsidRPr="00FB74EB">
              <w:rPr>
                <w:rFonts w:asciiTheme="majorEastAsia" w:eastAsiaTheme="majorEastAsia" w:hAnsiTheme="majorEastAsia" w:cs="ＭＳ ゴシック" w:hint="eastAsia"/>
                <w:spacing w:val="2"/>
                <w:sz w:val="20"/>
                <w:szCs w:val="20"/>
              </w:rPr>
              <w:t>)までの９つの基準のうち、３つ以上を満たす必要がある。</w:t>
            </w:r>
          </w:p>
        </w:tc>
      </w:tr>
      <w:tr w:rsidR="007254D3" w:rsidRPr="00DF35D6" w14:paraId="1047ABF2"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0"/>
        </w:trPr>
        <w:tc>
          <w:tcPr>
            <w:tcW w:w="6342" w:type="dxa"/>
            <w:gridSpan w:val="3"/>
            <w:tcBorders>
              <w:top w:val="single" w:sz="4" w:space="0" w:color="auto"/>
              <w:left w:val="single" w:sz="12" w:space="0" w:color="auto"/>
              <w:bottom w:val="nil"/>
              <w:right w:val="double" w:sz="4" w:space="0" w:color="auto"/>
            </w:tcBorders>
            <w:vAlign w:val="center"/>
          </w:tcPr>
          <w:p w14:paraId="412CF262" w14:textId="77777777" w:rsidR="007254D3" w:rsidRDefault="007254D3" w:rsidP="000421BF">
            <w:pPr>
              <w:spacing w:line="378" w:lineRule="exact"/>
              <w:ind w:firstLineChars="99" w:firstLine="216"/>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処方箋受付回数１万回</w:t>
            </w:r>
            <w:r w:rsidRPr="00DF35D6">
              <w:rPr>
                <w:rFonts w:asciiTheme="majorEastAsia" w:eastAsiaTheme="majorEastAsia" w:hAnsiTheme="majorEastAsia" w:cs="ＭＳ ゴシック" w:hint="eastAsia"/>
                <w:spacing w:val="2"/>
                <w:sz w:val="20"/>
                <w:szCs w:val="20"/>
              </w:rPr>
              <w:t>当たり</w:t>
            </w:r>
            <w:r>
              <w:rPr>
                <w:rFonts w:asciiTheme="majorEastAsia" w:eastAsiaTheme="majorEastAsia" w:hAnsiTheme="majorEastAsia" w:cs="ＭＳ ゴシック" w:hint="eastAsia"/>
                <w:spacing w:val="2"/>
                <w:sz w:val="20"/>
                <w:szCs w:val="20"/>
              </w:rPr>
              <w:t>の基準</w:t>
            </w:r>
          </w:p>
          <w:p w14:paraId="745B6F04" w14:textId="77777777" w:rsidR="007254D3" w:rsidRDefault="007254D3" w:rsidP="000421BF">
            <w:pPr>
              <w:spacing w:line="378" w:lineRule="exact"/>
              <w:ind w:firstLineChars="99" w:firstLine="216"/>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（１年間の各基準の算定回数</w:t>
            </w:r>
            <w:r w:rsidRPr="00DF35D6">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（満たす実績に○）</w:t>
            </w:r>
          </w:p>
          <w:p w14:paraId="72BEEF5A" w14:textId="77777777" w:rsidR="007254D3" w:rsidRPr="00DF35D6" w:rsidRDefault="007254D3" w:rsidP="000421BF">
            <w:pPr>
              <w:spacing w:line="378" w:lineRule="exact"/>
              <w:ind w:firstLineChars="228" w:firstLine="497"/>
              <w:rPr>
                <w:rFonts w:asciiTheme="majorEastAsia" w:eastAsiaTheme="majorEastAsia" w:hAnsiTheme="majorEastAsia" w:cs="ＭＳ ゴシック"/>
                <w:spacing w:val="2"/>
              </w:rPr>
            </w:pPr>
            <w:r w:rsidRPr="00F658EE">
              <w:rPr>
                <w:rFonts w:asciiTheme="majorEastAsia" w:eastAsiaTheme="majorEastAsia" w:hAnsiTheme="majorEastAsia" w:cs="ＭＳ ゴシック" w:hint="eastAsia"/>
                <w:spacing w:val="2"/>
                <w:sz w:val="20"/>
                <w:szCs w:val="20"/>
              </w:rPr>
              <w:t>期間：　　年　　月　　　～　　　年　　月</w:t>
            </w:r>
          </w:p>
        </w:tc>
        <w:tc>
          <w:tcPr>
            <w:tcW w:w="1609" w:type="dxa"/>
            <w:tcBorders>
              <w:top w:val="single" w:sz="4" w:space="0" w:color="auto"/>
              <w:left w:val="double" w:sz="4" w:space="0" w:color="auto"/>
              <w:bottom w:val="single" w:sz="4" w:space="0" w:color="auto"/>
              <w:right w:val="single" w:sz="4" w:space="0" w:color="auto"/>
            </w:tcBorders>
            <w:vAlign w:val="center"/>
          </w:tcPr>
          <w:p w14:paraId="21F13620" w14:textId="77777777" w:rsidR="007254D3" w:rsidRPr="00DF35D6" w:rsidRDefault="007254D3" w:rsidP="000421BF">
            <w:pPr>
              <w:spacing w:line="0" w:lineRule="atLeast"/>
              <w:ind w:left="1"/>
              <w:jc w:val="center"/>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各基準に</w:t>
            </w:r>
            <w:r>
              <w:rPr>
                <w:rFonts w:asciiTheme="majorEastAsia" w:eastAsiaTheme="majorEastAsia" w:hAnsiTheme="majorEastAsia" w:cs="ＭＳ ゴシック" w:hint="eastAsia"/>
                <w:spacing w:val="2"/>
                <w:sz w:val="20"/>
                <w:szCs w:val="20"/>
              </w:rPr>
              <w:t>①を乗じて１万で除して</w:t>
            </w:r>
            <w:r w:rsidRPr="00DF35D6">
              <w:rPr>
                <w:rFonts w:asciiTheme="majorEastAsia" w:eastAsiaTheme="majorEastAsia" w:hAnsiTheme="majorEastAsia" w:cs="ＭＳ ゴシック" w:hint="eastAsia"/>
                <w:spacing w:val="2"/>
                <w:sz w:val="20"/>
                <w:szCs w:val="20"/>
              </w:rPr>
              <w:t>得た回数</w:t>
            </w:r>
            <w:r w:rsidRPr="001A5168">
              <w:rPr>
                <w:rFonts w:asciiTheme="majorEastAsia" w:eastAsiaTheme="majorEastAsia" w:hAnsiTheme="majorEastAsia" w:cs="ＭＳ ゴシック" w:hint="eastAsia"/>
                <w:spacing w:val="2"/>
                <w:sz w:val="20"/>
                <w:szCs w:val="20"/>
                <w:vertAlign w:val="superscript"/>
              </w:rPr>
              <w:t>※１</w:t>
            </w:r>
          </w:p>
        </w:tc>
        <w:tc>
          <w:tcPr>
            <w:tcW w:w="1650" w:type="dxa"/>
            <w:tcBorders>
              <w:top w:val="single" w:sz="4" w:space="0" w:color="auto"/>
              <w:left w:val="single" w:sz="4" w:space="0" w:color="auto"/>
              <w:bottom w:val="single" w:sz="4" w:space="0" w:color="auto"/>
              <w:right w:val="single" w:sz="12" w:space="0" w:color="auto"/>
            </w:tcBorders>
            <w:vAlign w:val="center"/>
          </w:tcPr>
          <w:p w14:paraId="3DB628CA" w14:textId="77777777" w:rsidR="007254D3" w:rsidRPr="00DF35D6" w:rsidRDefault="007254D3" w:rsidP="000421BF">
            <w:pPr>
              <w:spacing w:line="0" w:lineRule="atLeast"/>
              <w:jc w:val="center"/>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保険薬局における実績の合計</w:t>
            </w:r>
          </w:p>
        </w:tc>
      </w:tr>
      <w:tr w:rsidR="007254D3" w:rsidRPr="00DF35D6" w14:paraId="01681809"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289C1F3C" w14:textId="77777777" w:rsidR="007254D3" w:rsidRPr="00DF35D6" w:rsidRDefault="007254D3" w:rsidP="000421BF">
            <w:pPr>
              <w:spacing w:line="0" w:lineRule="atLeas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0866FCBE" w14:textId="77777777" w:rsidR="007254D3" w:rsidRPr="00DF35D6" w:rsidRDefault="007254D3" w:rsidP="000421BF">
            <w:pPr>
              <w:spacing w:line="0" w:lineRule="atLeast"/>
              <w:ind w:left="327"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(1)時間外等加算及び夜間・休日等加算（400回／</w:t>
            </w:r>
            <w:r>
              <w:rPr>
                <w:rFonts w:asciiTheme="majorEastAsia" w:eastAsiaTheme="majorEastAsia" w:hAnsiTheme="majorEastAsia" w:cs="ＭＳ ゴシック" w:hint="eastAsia"/>
                <w:spacing w:val="2"/>
                <w:sz w:val="20"/>
                <w:szCs w:val="20"/>
              </w:rPr>
              <w:t>受付回数１万回</w:t>
            </w:r>
            <w:r w:rsidRPr="00DF35D6">
              <w:rPr>
                <w:rFonts w:asciiTheme="majorEastAsia" w:eastAsiaTheme="majorEastAsia" w:hAnsiTheme="majorEastAsia" w:cs="ＭＳ ゴシック" w:hint="eastAsia"/>
                <w:spacing w:val="2"/>
                <w:sz w:val="20"/>
                <w:szCs w:val="20"/>
              </w:rPr>
              <w:t>）</w:t>
            </w:r>
          </w:p>
        </w:tc>
        <w:tc>
          <w:tcPr>
            <w:tcW w:w="1609" w:type="dxa"/>
            <w:tcBorders>
              <w:top w:val="single" w:sz="4" w:space="0" w:color="auto"/>
              <w:left w:val="double" w:sz="4" w:space="0" w:color="auto"/>
              <w:bottom w:val="single" w:sz="4" w:space="0" w:color="auto"/>
              <w:right w:val="single" w:sz="4" w:space="0" w:color="auto"/>
            </w:tcBorders>
            <w:vAlign w:val="center"/>
          </w:tcPr>
          <w:p w14:paraId="71FAC47C" w14:textId="77777777" w:rsidR="007254D3" w:rsidRPr="00DF35D6" w:rsidRDefault="007254D3" w:rsidP="000421B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3C50C37B"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6C4077B2"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116EB64A" w14:textId="77777777" w:rsidR="007254D3" w:rsidRPr="00DF35D6" w:rsidRDefault="007254D3" w:rsidP="000421BF">
            <w:pPr>
              <w:adjustRightInd/>
              <w:spacing w:line="0" w:lineRule="atLeast"/>
              <w:ind w:left="338" w:hangingChars="155" w:hanging="338"/>
              <w:rPr>
                <w:rFonts w:asciiTheme="majorEastAsia" w:eastAsiaTheme="majorEastAsia" w:hAnsiTheme="majorEastAsia" w:cs="ＭＳ ゴシック"/>
                <w:b/>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5F53DE05" w14:textId="77777777" w:rsidR="007254D3" w:rsidRPr="00DF35D6" w:rsidRDefault="007254D3" w:rsidP="000421BF">
            <w:pPr>
              <w:adjustRightInd/>
              <w:spacing w:line="0" w:lineRule="atLeast"/>
              <w:ind w:left="338" w:hangingChars="155" w:hanging="338"/>
              <w:rPr>
                <w:rFonts w:asciiTheme="majorEastAsia" w:eastAsiaTheme="majorEastAsia" w:hAnsiTheme="majorEastAsia" w:cs="ＭＳ ゴシック"/>
                <w:b/>
                <w:spacing w:val="2"/>
              </w:rPr>
            </w:pPr>
            <w:r w:rsidRPr="00DF35D6">
              <w:rPr>
                <w:rFonts w:asciiTheme="majorEastAsia" w:eastAsiaTheme="majorEastAsia" w:hAnsiTheme="majorEastAsia" w:cs="ＭＳ ゴシック" w:hint="eastAsia"/>
                <w:spacing w:val="2"/>
                <w:sz w:val="20"/>
                <w:szCs w:val="20"/>
              </w:rPr>
              <w:t>(2)</w:t>
            </w:r>
            <w:r w:rsidRPr="00454E0A">
              <w:rPr>
                <w:rFonts w:asciiTheme="majorEastAsia" w:eastAsiaTheme="majorEastAsia" w:hAnsiTheme="majorEastAsia" w:cs="ＭＳ ゴシック" w:hint="eastAsia"/>
                <w:spacing w:val="2"/>
                <w:sz w:val="20"/>
                <w:szCs w:val="20"/>
              </w:rPr>
              <w:t>麻薬</w:t>
            </w:r>
            <w:r>
              <w:rPr>
                <w:rFonts w:asciiTheme="majorEastAsia" w:eastAsiaTheme="majorEastAsia" w:hAnsiTheme="majorEastAsia" w:cs="ＭＳ ゴシック" w:hint="eastAsia"/>
                <w:spacing w:val="2"/>
                <w:sz w:val="20"/>
                <w:szCs w:val="20"/>
              </w:rPr>
              <w:t>の調剤回数</w:t>
            </w:r>
            <w:r w:rsidRPr="00DF35D6">
              <w:rPr>
                <w:rFonts w:asciiTheme="majorEastAsia" w:eastAsiaTheme="majorEastAsia" w:hAnsiTheme="majorEastAsia" w:cs="ＭＳ ゴシック" w:hint="eastAsia"/>
                <w:spacing w:val="2"/>
                <w:sz w:val="20"/>
                <w:szCs w:val="20"/>
              </w:rPr>
              <w:t>（10回／</w:t>
            </w:r>
            <w:r>
              <w:rPr>
                <w:rFonts w:asciiTheme="majorEastAsia" w:eastAsiaTheme="majorEastAsia" w:hAnsiTheme="majorEastAsia" w:cs="ＭＳ ゴシック" w:hint="eastAsia"/>
                <w:spacing w:val="2"/>
                <w:sz w:val="20"/>
                <w:szCs w:val="20"/>
              </w:rPr>
              <w:t>受付回数１万回</w:t>
            </w:r>
            <w:r w:rsidRPr="00DF35D6">
              <w:rPr>
                <w:rFonts w:asciiTheme="majorEastAsia" w:eastAsiaTheme="majorEastAsia" w:hAnsiTheme="majorEastAsia" w:cs="ＭＳ ゴシック" w:hint="eastAsia"/>
                <w:spacing w:val="2"/>
                <w:sz w:val="20"/>
                <w:szCs w:val="20"/>
              </w:rPr>
              <w:t>）</w:t>
            </w:r>
          </w:p>
        </w:tc>
        <w:tc>
          <w:tcPr>
            <w:tcW w:w="1609" w:type="dxa"/>
            <w:tcBorders>
              <w:top w:val="single" w:sz="4" w:space="0" w:color="auto"/>
              <w:left w:val="double" w:sz="4" w:space="0" w:color="auto"/>
              <w:bottom w:val="single" w:sz="4" w:space="0" w:color="auto"/>
              <w:right w:val="single" w:sz="4" w:space="0" w:color="auto"/>
            </w:tcBorders>
            <w:vAlign w:val="center"/>
          </w:tcPr>
          <w:p w14:paraId="2F794072"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59AA104E"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7E495CF8"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3"/>
        </w:trPr>
        <w:tc>
          <w:tcPr>
            <w:tcW w:w="881" w:type="dxa"/>
            <w:tcBorders>
              <w:top w:val="nil"/>
              <w:left w:val="single" w:sz="12" w:space="0" w:color="auto"/>
              <w:bottom w:val="nil"/>
              <w:right w:val="single" w:sz="4" w:space="0" w:color="auto"/>
            </w:tcBorders>
            <w:vAlign w:val="center"/>
          </w:tcPr>
          <w:p w14:paraId="003CCF12" w14:textId="77777777" w:rsidR="007254D3" w:rsidRPr="00DF35D6" w:rsidRDefault="007254D3" w:rsidP="000421BF">
            <w:pPr>
              <w:spacing w:line="0" w:lineRule="atLeast"/>
              <w:ind w:left="327" w:hangingChars="150" w:hanging="327"/>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37E08C21" w14:textId="77777777" w:rsidR="007254D3" w:rsidRPr="00DF35D6" w:rsidRDefault="007254D3" w:rsidP="000421BF">
            <w:pPr>
              <w:spacing w:line="0" w:lineRule="atLeast"/>
              <w:ind w:left="327"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(3)重複投薬・相互作用等防止加算及び</w:t>
            </w:r>
            <w:r>
              <w:rPr>
                <w:rFonts w:asciiTheme="majorEastAsia" w:eastAsiaTheme="majorEastAsia" w:hAnsiTheme="majorEastAsia" w:cs="ＭＳ ゴシック" w:hint="eastAsia"/>
                <w:spacing w:val="2"/>
                <w:sz w:val="20"/>
                <w:szCs w:val="20"/>
              </w:rPr>
              <w:t>在宅患者</w:t>
            </w:r>
            <w:r w:rsidRPr="00DF35D6">
              <w:rPr>
                <w:rFonts w:asciiTheme="majorEastAsia" w:eastAsiaTheme="majorEastAsia" w:hAnsiTheme="majorEastAsia" w:cs="ＭＳ ゴシック" w:hint="eastAsia"/>
                <w:spacing w:val="2"/>
                <w:sz w:val="20"/>
                <w:szCs w:val="20"/>
              </w:rPr>
              <w:t>重複投薬・相互作用等防止管理料（40回／</w:t>
            </w:r>
            <w:r>
              <w:rPr>
                <w:rFonts w:asciiTheme="majorEastAsia" w:eastAsiaTheme="majorEastAsia" w:hAnsiTheme="majorEastAsia" w:cs="ＭＳ ゴシック" w:hint="eastAsia"/>
                <w:spacing w:val="2"/>
                <w:sz w:val="20"/>
                <w:szCs w:val="20"/>
              </w:rPr>
              <w:t>受付回数１万回</w:t>
            </w:r>
            <w:r w:rsidRPr="00DF35D6">
              <w:rPr>
                <w:rFonts w:asciiTheme="majorEastAsia" w:eastAsiaTheme="majorEastAsia" w:hAnsiTheme="majorEastAsia" w:cs="ＭＳ ゴシック" w:hint="eastAsia"/>
                <w:spacing w:val="2"/>
                <w:sz w:val="20"/>
                <w:szCs w:val="20"/>
              </w:rPr>
              <w:t>）</w:t>
            </w:r>
          </w:p>
        </w:tc>
        <w:tc>
          <w:tcPr>
            <w:tcW w:w="1609" w:type="dxa"/>
            <w:tcBorders>
              <w:top w:val="single" w:sz="4" w:space="0" w:color="auto"/>
              <w:left w:val="double" w:sz="4" w:space="0" w:color="auto"/>
              <w:bottom w:val="single" w:sz="4" w:space="0" w:color="auto"/>
              <w:right w:val="single" w:sz="4" w:space="0" w:color="auto"/>
            </w:tcBorders>
            <w:vAlign w:val="center"/>
          </w:tcPr>
          <w:p w14:paraId="3C6C965F" w14:textId="77777777" w:rsidR="007254D3" w:rsidRPr="00DF35D6" w:rsidRDefault="007254D3" w:rsidP="000421B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2CD18E35"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363C6893"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71"/>
        </w:trPr>
        <w:tc>
          <w:tcPr>
            <w:tcW w:w="881" w:type="dxa"/>
            <w:tcBorders>
              <w:top w:val="nil"/>
              <w:left w:val="single" w:sz="12" w:space="0" w:color="auto"/>
              <w:bottom w:val="nil"/>
              <w:right w:val="single" w:sz="4" w:space="0" w:color="auto"/>
            </w:tcBorders>
            <w:vAlign w:val="center"/>
          </w:tcPr>
          <w:p w14:paraId="5F808E80" w14:textId="77777777" w:rsidR="007254D3" w:rsidRPr="00DF35D6" w:rsidRDefault="007254D3" w:rsidP="000421BF">
            <w:pPr>
              <w:adjustRightInd/>
              <w:spacing w:line="0" w:lineRule="atLeast"/>
              <w:ind w:left="327" w:hangingChars="150" w:hanging="327"/>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61E7C0CE" w14:textId="77777777" w:rsidR="007254D3" w:rsidRPr="00DF35D6" w:rsidRDefault="007254D3" w:rsidP="000421BF">
            <w:pPr>
              <w:adjustRightInd/>
              <w:spacing w:line="0" w:lineRule="atLeast"/>
              <w:ind w:left="327"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(4)かかりつけ薬剤師指導料及びかかりつけ薬剤師包管理料（40回／</w:t>
            </w:r>
            <w:r>
              <w:rPr>
                <w:rFonts w:asciiTheme="majorEastAsia" w:eastAsiaTheme="majorEastAsia" w:hAnsiTheme="majorEastAsia" w:cs="ＭＳ ゴシック" w:hint="eastAsia"/>
                <w:spacing w:val="2"/>
                <w:sz w:val="20"/>
                <w:szCs w:val="20"/>
              </w:rPr>
              <w:t>受付回数１万回</w:t>
            </w:r>
            <w:r w:rsidRPr="00DF35D6">
              <w:rPr>
                <w:rFonts w:asciiTheme="majorEastAsia" w:eastAsiaTheme="majorEastAsia" w:hAnsiTheme="majorEastAsia" w:cs="ＭＳ ゴシック" w:hint="eastAsia"/>
                <w:spacing w:val="2"/>
                <w:sz w:val="20"/>
                <w:szCs w:val="20"/>
              </w:rPr>
              <w:t>）</w:t>
            </w:r>
          </w:p>
        </w:tc>
        <w:tc>
          <w:tcPr>
            <w:tcW w:w="1609" w:type="dxa"/>
            <w:tcBorders>
              <w:top w:val="single" w:sz="4" w:space="0" w:color="auto"/>
              <w:left w:val="double" w:sz="4" w:space="0" w:color="auto"/>
              <w:bottom w:val="single" w:sz="4" w:space="0" w:color="auto"/>
              <w:right w:val="single" w:sz="4" w:space="0" w:color="auto"/>
            </w:tcBorders>
            <w:vAlign w:val="center"/>
          </w:tcPr>
          <w:p w14:paraId="12DC85CA"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31055FE4"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4A7AAC24"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46849277" w14:textId="77777777" w:rsidR="007254D3" w:rsidRPr="00DF35D6" w:rsidRDefault="007254D3" w:rsidP="000421BF">
            <w:pPr>
              <w:spacing w:line="0" w:lineRule="atLeas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66F3A882" w14:textId="77777777" w:rsidR="007254D3" w:rsidRPr="00DF35D6" w:rsidRDefault="007254D3" w:rsidP="000421BF">
            <w:pPr>
              <w:spacing w:line="0" w:lineRule="atLeast"/>
              <w:rPr>
                <w:rFonts w:asciiTheme="majorEastAsia" w:eastAsiaTheme="majorEastAsia" w:hAnsiTheme="majorEastAsia" w:cs="ＭＳ ゴシック"/>
                <w:spacing w:val="2"/>
                <w:lang w:eastAsia="zh-CN"/>
              </w:rPr>
            </w:pPr>
            <w:r w:rsidRPr="00DF35D6">
              <w:rPr>
                <w:rFonts w:asciiTheme="majorEastAsia" w:eastAsiaTheme="majorEastAsia" w:hAnsiTheme="majorEastAsia" w:cs="ＭＳ ゴシック" w:hint="eastAsia"/>
                <w:spacing w:val="2"/>
                <w:sz w:val="20"/>
                <w:szCs w:val="20"/>
                <w:lang w:eastAsia="zh-CN"/>
              </w:rPr>
              <w:t>(5)外来服薬支援料</w:t>
            </w:r>
            <w:r>
              <w:rPr>
                <w:rFonts w:asciiTheme="majorEastAsia" w:eastAsiaTheme="majorEastAsia" w:hAnsiTheme="majorEastAsia" w:cs="ＭＳ ゴシック" w:hint="eastAsia"/>
                <w:spacing w:val="2"/>
                <w:sz w:val="20"/>
                <w:szCs w:val="20"/>
                <w:lang w:eastAsia="zh-CN"/>
              </w:rPr>
              <w:t>１</w:t>
            </w:r>
            <w:r w:rsidRPr="00DF35D6">
              <w:rPr>
                <w:rFonts w:asciiTheme="majorEastAsia" w:eastAsiaTheme="majorEastAsia" w:hAnsiTheme="majorEastAsia" w:cs="ＭＳ ゴシック" w:hint="eastAsia"/>
                <w:spacing w:val="2"/>
                <w:sz w:val="20"/>
                <w:szCs w:val="20"/>
                <w:lang w:eastAsia="zh-CN"/>
              </w:rPr>
              <w:t>（12回／</w:t>
            </w:r>
            <w:r>
              <w:rPr>
                <w:rFonts w:asciiTheme="majorEastAsia" w:eastAsiaTheme="majorEastAsia" w:hAnsiTheme="majorEastAsia" w:cs="ＭＳ ゴシック" w:hint="eastAsia"/>
                <w:spacing w:val="2"/>
                <w:sz w:val="20"/>
                <w:szCs w:val="20"/>
                <w:lang w:eastAsia="zh-CN"/>
              </w:rPr>
              <w:t>受付回数１万回</w:t>
            </w:r>
            <w:r w:rsidRPr="00DF35D6">
              <w:rPr>
                <w:rFonts w:asciiTheme="majorEastAsia" w:eastAsiaTheme="majorEastAsia" w:hAnsiTheme="majorEastAsia" w:cs="ＭＳ ゴシック" w:hint="eastAsia"/>
                <w:spacing w:val="2"/>
                <w:sz w:val="20"/>
                <w:szCs w:val="20"/>
                <w:lang w:eastAsia="zh-CN"/>
              </w:rPr>
              <w:t>）</w:t>
            </w:r>
          </w:p>
        </w:tc>
        <w:tc>
          <w:tcPr>
            <w:tcW w:w="1609" w:type="dxa"/>
            <w:tcBorders>
              <w:top w:val="single" w:sz="4" w:space="0" w:color="auto"/>
              <w:left w:val="double" w:sz="4" w:space="0" w:color="auto"/>
              <w:bottom w:val="single" w:sz="4" w:space="0" w:color="auto"/>
              <w:right w:val="single" w:sz="4" w:space="0" w:color="auto"/>
            </w:tcBorders>
            <w:vAlign w:val="center"/>
          </w:tcPr>
          <w:p w14:paraId="2C9475CB" w14:textId="77777777" w:rsidR="007254D3" w:rsidRPr="00DF35D6" w:rsidRDefault="007254D3" w:rsidP="000421BF">
            <w:pPr>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5677BC2B"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r>
      <w:tr w:rsidR="007254D3" w:rsidRPr="00DF35D6" w14:paraId="4E88F780"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5F2AB7D8" w14:textId="77777777" w:rsidR="007254D3" w:rsidRPr="00DF35D6" w:rsidRDefault="007254D3" w:rsidP="000421BF">
            <w:pPr>
              <w:spacing w:line="0" w:lineRule="atLeas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04DBC059" w14:textId="77777777" w:rsidR="007254D3" w:rsidRPr="00DF35D6" w:rsidRDefault="007254D3" w:rsidP="000421BF">
            <w:pPr>
              <w:spacing w:line="0" w:lineRule="atLeast"/>
              <w:rPr>
                <w:rFonts w:asciiTheme="majorEastAsia" w:eastAsiaTheme="majorEastAsia" w:hAnsiTheme="majorEastAsia" w:cs="ＭＳ ゴシック"/>
                <w:spacing w:val="2"/>
                <w:lang w:eastAsia="zh-CN"/>
              </w:rPr>
            </w:pPr>
            <w:r w:rsidRPr="00DF35D6">
              <w:rPr>
                <w:rFonts w:asciiTheme="majorEastAsia" w:eastAsiaTheme="majorEastAsia" w:hAnsiTheme="majorEastAsia" w:cs="ＭＳ ゴシック" w:hint="eastAsia"/>
                <w:spacing w:val="2"/>
                <w:sz w:val="20"/>
                <w:szCs w:val="20"/>
                <w:lang w:eastAsia="zh-CN"/>
              </w:rPr>
              <w:t>(6)服用薬剤調整支援料（１回／</w:t>
            </w:r>
            <w:r>
              <w:rPr>
                <w:rFonts w:asciiTheme="majorEastAsia" w:eastAsiaTheme="majorEastAsia" w:hAnsiTheme="majorEastAsia" w:cs="ＭＳ ゴシック" w:hint="eastAsia"/>
                <w:spacing w:val="2"/>
                <w:sz w:val="20"/>
                <w:szCs w:val="20"/>
                <w:lang w:eastAsia="zh-CN"/>
              </w:rPr>
              <w:t>受付回数１万回</w:t>
            </w:r>
            <w:r w:rsidRPr="00DF35D6">
              <w:rPr>
                <w:rFonts w:asciiTheme="majorEastAsia" w:eastAsiaTheme="majorEastAsia" w:hAnsiTheme="majorEastAsia" w:cs="ＭＳ ゴシック" w:hint="eastAsia"/>
                <w:spacing w:val="2"/>
                <w:sz w:val="20"/>
                <w:szCs w:val="20"/>
                <w:lang w:eastAsia="zh-CN"/>
              </w:rPr>
              <w:t>）</w:t>
            </w:r>
          </w:p>
        </w:tc>
        <w:tc>
          <w:tcPr>
            <w:tcW w:w="1609" w:type="dxa"/>
            <w:tcBorders>
              <w:top w:val="single" w:sz="4" w:space="0" w:color="auto"/>
              <w:left w:val="double" w:sz="4" w:space="0" w:color="auto"/>
              <w:bottom w:val="single" w:sz="4" w:space="0" w:color="auto"/>
              <w:right w:val="single" w:sz="4" w:space="0" w:color="auto"/>
            </w:tcBorders>
            <w:vAlign w:val="center"/>
          </w:tcPr>
          <w:p w14:paraId="7D6ED8DD" w14:textId="77777777" w:rsidR="007254D3" w:rsidRPr="00DF35D6" w:rsidRDefault="007254D3" w:rsidP="000421B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2082A1E1"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08C90EBB"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778BBD44" w14:textId="77777777" w:rsidR="007254D3" w:rsidRPr="00DF35D6" w:rsidRDefault="007254D3" w:rsidP="000421BF">
            <w:pPr>
              <w:adjustRightInd/>
              <w:spacing w:line="0" w:lineRule="atLeast"/>
              <w:ind w:leftChars="5" w:left="338" w:hangingChars="150" w:hanging="327"/>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46E8DCC1" w14:textId="77777777" w:rsidR="007254D3" w:rsidRPr="00DF35D6" w:rsidRDefault="007254D3" w:rsidP="000421BF">
            <w:pPr>
              <w:adjustRightInd/>
              <w:spacing w:line="0" w:lineRule="atLeast"/>
              <w:ind w:leftChars="5" w:left="338"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(7)単一建物診療患者が１人の場合の在宅患者訪問薬剤管理指導料、在宅患者緊急訪問薬剤管理指導料、在宅患者緊急時等共同指導料、介護保険における居宅療養管理指導費及び介護予防居宅療養管理指導費（</w:t>
            </w:r>
            <w:r>
              <w:rPr>
                <w:rFonts w:asciiTheme="majorEastAsia" w:eastAsiaTheme="majorEastAsia" w:hAnsiTheme="majorEastAsia" w:cs="ＭＳ ゴシック" w:hint="eastAsia"/>
                <w:spacing w:val="2"/>
                <w:sz w:val="20"/>
                <w:szCs w:val="20"/>
              </w:rPr>
              <w:t>24</w:t>
            </w:r>
            <w:r w:rsidRPr="00DF35D6">
              <w:rPr>
                <w:rFonts w:asciiTheme="majorEastAsia" w:eastAsiaTheme="majorEastAsia" w:hAnsiTheme="majorEastAsia" w:cs="ＭＳ ゴシック" w:hint="eastAsia"/>
                <w:spacing w:val="2"/>
                <w:sz w:val="20"/>
                <w:szCs w:val="20"/>
              </w:rPr>
              <w:t>回／</w:t>
            </w:r>
            <w:r>
              <w:rPr>
                <w:rFonts w:asciiTheme="majorEastAsia" w:eastAsiaTheme="majorEastAsia" w:hAnsiTheme="majorEastAsia" w:cs="ＭＳ ゴシック" w:hint="eastAsia"/>
                <w:spacing w:val="2"/>
                <w:sz w:val="20"/>
                <w:szCs w:val="20"/>
              </w:rPr>
              <w:t>受付回数１万回</w:t>
            </w:r>
            <w:r w:rsidRPr="00DF35D6">
              <w:rPr>
                <w:rFonts w:asciiTheme="majorEastAsia" w:eastAsiaTheme="majorEastAsia" w:hAnsiTheme="majorEastAsia" w:cs="ＭＳ ゴシック" w:hint="eastAsia"/>
                <w:spacing w:val="2"/>
                <w:sz w:val="20"/>
                <w:szCs w:val="20"/>
              </w:rPr>
              <w:t>）</w:t>
            </w:r>
          </w:p>
        </w:tc>
        <w:tc>
          <w:tcPr>
            <w:tcW w:w="1609" w:type="dxa"/>
            <w:tcBorders>
              <w:top w:val="single" w:sz="4" w:space="0" w:color="auto"/>
              <w:left w:val="double" w:sz="4" w:space="0" w:color="auto"/>
              <w:bottom w:val="single" w:sz="4" w:space="0" w:color="auto"/>
              <w:right w:val="single" w:sz="4" w:space="0" w:color="auto"/>
            </w:tcBorders>
            <w:vAlign w:val="center"/>
          </w:tcPr>
          <w:p w14:paraId="6E69A61C"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661683BE"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40D958A5"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nil"/>
              <w:right w:val="single" w:sz="4" w:space="0" w:color="auto"/>
            </w:tcBorders>
            <w:vAlign w:val="center"/>
          </w:tcPr>
          <w:p w14:paraId="2446D555" w14:textId="77777777" w:rsidR="007254D3" w:rsidRPr="00DF35D6" w:rsidRDefault="007254D3" w:rsidP="000421BF">
            <w:pPr>
              <w:adjustRightInd/>
              <w:spacing w:line="0" w:lineRule="atLeast"/>
              <w:ind w:left="1"/>
              <w:rPr>
                <w:rFonts w:asciiTheme="majorEastAsia" w:eastAsiaTheme="majorEastAsia" w:hAnsiTheme="majorEastAsia" w:cs="ＭＳ ゴシック"/>
                <w:b/>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4" w:space="0" w:color="auto"/>
              <w:right w:val="single" w:sz="4" w:space="0" w:color="auto"/>
            </w:tcBorders>
            <w:vAlign w:val="center"/>
          </w:tcPr>
          <w:p w14:paraId="4C72D699" w14:textId="77777777" w:rsidR="007254D3" w:rsidRPr="00DF35D6" w:rsidRDefault="007254D3" w:rsidP="000421BF">
            <w:pPr>
              <w:adjustRightInd/>
              <w:spacing w:line="0" w:lineRule="atLeast"/>
              <w:rPr>
                <w:rFonts w:asciiTheme="majorEastAsia" w:eastAsiaTheme="majorEastAsia" w:hAnsiTheme="majorEastAsia" w:cs="ＭＳ ゴシック"/>
                <w:b/>
                <w:spacing w:val="2"/>
                <w:lang w:eastAsia="zh-CN"/>
              </w:rPr>
            </w:pPr>
            <w:r w:rsidRPr="00DF35D6">
              <w:rPr>
                <w:rFonts w:asciiTheme="majorEastAsia" w:eastAsiaTheme="majorEastAsia" w:hAnsiTheme="majorEastAsia" w:cs="ＭＳ ゴシック" w:hint="eastAsia"/>
                <w:spacing w:val="2"/>
                <w:sz w:val="20"/>
                <w:szCs w:val="20"/>
                <w:lang w:eastAsia="zh-CN"/>
              </w:rPr>
              <w:t>(8)服薬情報等提供料</w:t>
            </w:r>
            <w:r>
              <w:rPr>
                <w:rFonts w:asciiTheme="majorEastAsia" w:eastAsiaTheme="majorEastAsia" w:hAnsiTheme="majorEastAsia" w:cs="ＭＳ ゴシック" w:hint="eastAsia"/>
                <w:spacing w:val="2"/>
                <w:sz w:val="20"/>
                <w:szCs w:val="20"/>
                <w:lang w:eastAsia="zh-CN"/>
              </w:rPr>
              <w:t>等</w:t>
            </w:r>
            <w:r w:rsidRPr="00DF35D6">
              <w:rPr>
                <w:rFonts w:asciiTheme="majorEastAsia" w:eastAsiaTheme="majorEastAsia" w:hAnsiTheme="majorEastAsia" w:cs="ＭＳ ゴシック" w:hint="eastAsia"/>
                <w:spacing w:val="2"/>
                <w:sz w:val="20"/>
                <w:szCs w:val="20"/>
                <w:lang w:eastAsia="zh-CN"/>
              </w:rPr>
              <w:t>（60回／</w:t>
            </w:r>
            <w:r>
              <w:rPr>
                <w:rFonts w:asciiTheme="majorEastAsia" w:eastAsiaTheme="majorEastAsia" w:hAnsiTheme="majorEastAsia" w:cs="ＭＳ ゴシック" w:hint="eastAsia"/>
                <w:spacing w:val="2"/>
                <w:sz w:val="20"/>
                <w:szCs w:val="20"/>
                <w:lang w:eastAsia="zh-CN"/>
              </w:rPr>
              <w:t>受付回数１万回</w:t>
            </w:r>
            <w:r w:rsidRPr="00DF35D6">
              <w:rPr>
                <w:rFonts w:asciiTheme="majorEastAsia" w:eastAsiaTheme="majorEastAsia" w:hAnsiTheme="majorEastAsia" w:cs="ＭＳ ゴシック" w:hint="eastAsia"/>
                <w:spacing w:val="2"/>
                <w:sz w:val="20"/>
                <w:szCs w:val="20"/>
                <w:lang w:eastAsia="zh-CN"/>
              </w:rPr>
              <w:t>）</w:t>
            </w:r>
          </w:p>
        </w:tc>
        <w:tc>
          <w:tcPr>
            <w:tcW w:w="1609" w:type="dxa"/>
            <w:tcBorders>
              <w:top w:val="single" w:sz="4" w:space="0" w:color="auto"/>
              <w:left w:val="double" w:sz="4" w:space="0" w:color="auto"/>
              <w:bottom w:val="single" w:sz="4" w:space="0" w:color="auto"/>
              <w:right w:val="single" w:sz="4" w:space="0" w:color="auto"/>
            </w:tcBorders>
            <w:vAlign w:val="center"/>
          </w:tcPr>
          <w:p w14:paraId="6C9F98AD"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650" w:type="dxa"/>
            <w:tcBorders>
              <w:top w:val="single" w:sz="4" w:space="0" w:color="auto"/>
              <w:left w:val="single" w:sz="4" w:space="0" w:color="auto"/>
              <w:bottom w:val="single" w:sz="4" w:space="0" w:color="auto"/>
              <w:right w:val="single" w:sz="12" w:space="0" w:color="auto"/>
            </w:tcBorders>
            <w:vAlign w:val="center"/>
          </w:tcPr>
          <w:p w14:paraId="41B110AB"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7254D3" w:rsidRPr="00DF35D6" w14:paraId="167D4F98"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9601" w:type="dxa"/>
            <w:gridSpan w:val="5"/>
            <w:tcBorders>
              <w:top w:val="single" w:sz="4" w:space="0" w:color="auto"/>
              <w:left w:val="single" w:sz="12" w:space="0" w:color="auto"/>
              <w:bottom w:val="double" w:sz="4" w:space="0" w:color="auto"/>
              <w:right w:val="single" w:sz="12" w:space="0" w:color="auto"/>
            </w:tcBorders>
            <w:vAlign w:val="center"/>
          </w:tcPr>
          <w:p w14:paraId="6D2A9AB0" w14:textId="77777777" w:rsidR="007254D3" w:rsidRPr="001A5168" w:rsidRDefault="007254D3" w:rsidP="000421BF">
            <w:pPr>
              <w:adjustRightInd/>
              <w:spacing w:line="378" w:lineRule="exact"/>
              <w:ind w:left="196" w:hangingChars="90" w:hanging="196"/>
              <w:rPr>
                <w:rFonts w:asciiTheme="majorEastAsia" w:eastAsiaTheme="majorEastAsia" w:hAnsiTheme="majorEastAsia" w:cs="ＭＳ ゴシック"/>
                <w:spacing w:val="2"/>
                <w:sz w:val="20"/>
                <w:szCs w:val="20"/>
              </w:rPr>
            </w:pPr>
            <w:r w:rsidRPr="001A5168">
              <w:rPr>
                <w:rFonts w:asciiTheme="majorEastAsia" w:eastAsiaTheme="majorEastAsia" w:hAnsiTheme="majorEastAsia" w:cs="ＭＳ ゴシック" w:hint="eastAsia"/>
                <w:spacing w:val="2"/>
                <w:sz w:val="20"/>
                <w:szCs w:val="20"/>
              </w:rPr>
              <w:t xml:space="preserve">※１　</w:t>
            </w:r>
            <w:r>
              <w:rPr>
                <w:rFonts w:asciiTheme="majorEastAsia" w:eastAsiaTheme="majorEastAsia" w:hAnsiTheme="majorEastAsia" w:cs="ＭＳ ゴシック" w:hint="eastAsia"/>
                <w:spacing w:val="2"/>
                <w:sz w:val="20"/>
                <w:szCs w:val="20"/>
              </w:rPr>
              <w:t>直近１年間の処方箋受付回数が１万回未満の場合は、①の代わりに処方箋受付回数１万回を使用して計算する。</w:t>
            </w:r>
          </w:p>
        </w:tc>
      </w:tr>
      <w:tr w:rsidR="007254D3" w:rsidRPr="00DF35D6" w14:paraId="109BB94E"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6342" w:type="dxa"/>
            <w:gridSpan w:val="3"/>
            <w:tcBorders>
              <w:top w:val="double" w:sz="4" w:space="0" w:color="auto"/>
              <w:left w:val="single" w:sz="12" w:space="0" w:color="auto"/>
              <w:bottom w:val="nil"/>
              <w:right w:val="double" w:sz="4" w:space="0" w:color="auto"/>
            </w:tcBorders>
            <w:vAlign w:val="center"/>
          </w:tcPr>
          <w:p w14:paraId="60634538" w14:textId="77777777" w:rsidR="007254D3" w:rsidRPr="00DF35D6" w:rsidRDefault="007254D3" w:rsidP="000421BF">
            <w:pPr>
              <w:adjustRightInd/>
              <w:spacing w:line="0" w:lineRule="atLeast"/>
              <w:ind w:firstLineChars="99" w:firstLine="216"/>
              <w:rPr>
                <w:rFonts w:asciiTheme="majorEastAsia" w:eastAsiaTheme="majorEastAsia" w:hAnsiTheme="majorEastAsia" w:cs="ＭＳ ゴシック"/>
                <w:spacing w:val="2"/>
              </w:rPr>
            </w:pPr>
            <w:r w:rsidRPr="001B520B">
              <w:rPr>
                <w:rFonts w:asciiTheme="majorEastAsia" w:eastAsiaTheme="majorEastAsia" w:hAnsiTheme="majorEastAsia" w:cs="ＭＳ ゴシック" w:hint="eastAsia"/>
                <w:spacing w:val="2"/>
                <w:sz w:val="20"/>
                <w:szCs w:val="20"/>
              </w:rPr>
              <w:t>保険薬局当たりの基準</w:t>
            </w:r>
          </w:p>
        </w:tc>
        <w:tc>
          <w:tcPr>
            <w:tcW w:w="3259" w:type="dxa"/>
            <w:gridSpan w:val="2"/>
            <w:tcBorders>
              <w:top w:val="double" w:sz="4" w:space="0" w:color="auto"/>
              <w:left w:val="double" w:sz="4" w:space="0" w:color="auto"/>
              <w:bottom w:val="single" w:sz="4" w:space="0" w:color="auto"/>
              <w:right w:val="single" w:sz="12" w:space="0" w:color="auto"/>
            </w:tcBorders>
            <w:vAlign w:val="center"/>
          </w:tcPr>
          <w:p w14:paraId="5B636EBA" w14:textId="77777777" w:rsidR="007254D3" w:rsidRPr="00DF35D6" w:rsidRDefault="007254D3" w:rsidP="000421BF">
            <w:pPr>
              <w:adjustRightInd/>
              <w:spacing w:line="378" w:lineRule="exact"/>
              <w:ind w:left="196" w:hangingChars="90" w:hanging="196"/>
              <w:jc w:val="center"/>
              <w:rPr>
                <w:rFonts w:asciiTheme="majorEastAsia" w:eastAsiaTheme="majorEastAsia" w:hAnsiTheme="majorEastAsia" w:cs="ＭＳ ゴシック"/>
                <w:spacing w:val="2"/>
              </w:rPr>
            </w:pPr>
            <w:r w:rsidRPr="00F658EE">
              <w:rPr>
                <w:rFonts w:asciiTheme="majorEastAsia" w:eastAsiaTheme="majorEastAsia" w:hAnsiTheme="majorEastAsia" w:cs="ＭＳ ゴシック" w:hint="eastAsia"/>
                <w:spacing w:val="2"/>
                <w:sz w:val="20"/>
                <w:szCs w:val="20"/>
              </w:rPr>
              <w:t>保険薬局における実績の合計</w:t>
            </w:r>
          </w:p>
        </w:tc>
      </w:tr>
      <w:tr w:rsidR="007254D3" w:rsidRPr="00DF35D6" w14:paraId="3790CF21" w14:textId="77777777" w:rsidTr="00CC3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881" w:type="dxa"/>
            <w:tcBorders>
              <w:top w:val="nil"/>
              <w:left w:val="single" w:sz="12" w:space="0" w:color="auto"/>
              <w:bottom w:val="single" w:sz="12" w:space="0" w:color="auto"/>
              <w:right w:val="single" w:sz="4" w:space="0" w:color="auto"/>
            </w:tcBorders>
            <w:vAlign w:val="center"/>
          </w:tcPr>
          <w:p w14:paraId="41208FBF" w14:textId="76764F5F" w:rsidR="007254D3" w:rsidRPr="00B938A7" w:rsidRDefault="0034298E" w:rsidP="000421BF">
            <w:pPr>
              <w:adjustRightInd/>
              <w:spacing w:line="0" w:lineRule="atLeast"/>
              <w:ind w:left="338" w:hangingChars="155" w:hanging="33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w:t>
            </w:r>
          </w:p>
        </w:tc>
        <w:tc>
          <w:tcPr>
            <w:tcW w:w="5461" w:type="dxa"/>
            <w:gridSpan w:val="2"/>
            <w:tcBorders>
              <w:top w:val="single" w:sz="4" w:space="0" w:color="auto"/>
              <w:left w:val="single" w:sz="4" w:space="0" w:color="auto"/>
              <w:bottom w:val="single" w:sz="12" w:space="0" w:color="auto"/>
              <w:right w:val="double" w:sz="4" w:space="0" w:color="auto"/>
            </w:tcBorders>
            <w:vAlign w:val="center"/>
          </w:tcPr>
          <w:p w14:paraId="193764E3" w14:textId="77777777" w:rsidR="007254D3" w:rsidRPr="00B938A7" w:rsidRDefault="007254D3" w:rsidP="000421BF">
            <w:pPr>
              <w:adjustRightInd/>
              <w:spacing w:line="0" w:lineRule="atLeast"/>
              <w:ind w:left="338" w:hangingChars="155" w:hanging="338"/>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spacing w:val="2"/>
                <w:sz w:val="20"/>
                <w:szCs w:val="20"/>
              </w:rPr>
              <w:t>9</w:t>
            </w:r>
            <w:r w:rsidRPr="00DF35D6">
              <w:rPr>
                <w:rFonts w:asciiTheme="majorEastAsia" w:eastAsiaTheme="majorEastAsia" w:hAnsiTheme="majorEastAsia" w:cs="ＭＳ ゴシック" w:hint="eastAsia"/>
                <w:spacing w:val="2"/>
                <w:sz w:val="20"/>
                <w:szCs w:val="20"/>
              </w:rPr>
              <w:t>)</w:t>
            </w:r>
            <w:r>
              <w:rPr>
                <w:rFonts w:hint="eastAsia"/>
              </w:rPr>
              <w:t xml:space="preserve"> </w:t>
            </w:r>
            <w:r w:rsidRPr="003636EA">
              <w:rPr>
                <w:rFonts w:asciiTheme="majorEastAsia" w:eastAsiaTheme="majorEastAsia" w:hAnsiTheme="majorEastAsia" w:cs="ＭＳ ゴシック" w:hint="eastAsia"/>
                <w:spacing w:val="2"/>
                <w:sz w:val="20"/>
                <w:szCs w:val="20"/>
              </w:rPr>
              <w:t>薬剤師認定制度認証機構が認証している研修認定制度等の研修認定を取得した保険薬剤師が地域の多職種と連携する会議</w:t>
            </w:r>
            <w:r>
              <w:rPr>
                <w:rFonts w:asciiTheme="majorEastAsia" w:eastAsiaTheme="majorEastAsia" w:hAnsiTheme="majorEastAsia" w:cs="ＭＳ ゴシック" w:hint="eastAsia"/>
                <w:spacing w:val="2"/>
                <w:sz w:val="20"/>
                <w:szCs w:val="20"/>
              </w:rPr>
              <w:t>の出席回数（５回／保険薬局）</w:t>
            </w:r>
          </w:p>
        </w:tc>
        <w:tc>
          <w:tcPr>
            <w:tcW w:w="3259" w:type="dxa"/>
            <w:gridSpan w:val="2"/>
            <w:tcBorders>
              <w:top w:val="single" w:sz="4" w:space="0" w:color="auto"/>
              <w:left w:val="double" w:sz="4" w:space="0" w:color="auto"/>
              <w:bottom w:val="single" w:sz="12" w:space="0" w:color="auto"/>
              <w:right w:val="single" w:sz="12" w:space="0" w:color="auto"/>
            </w:tcBorders>
            <w:vAlign w:val="center"/>
          </w:tcPr>
          <w:p w14:paraId="7D260B6A" w14:textId="77777777" w:rsidR="007254D3" w:rsidRPr="00DF35D6" w:rsidRDefault="007254D3" w:rsidP="000421BF">
            <w:pPr>
              <w:adjustRightInd/>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r>
    </w:tbl>
    <w:p w14:paraId="58148DF7" w14:textId="2C08164D" w:rsidR="00DA6788" w:rsidRDefault="00DA6788" w:rsidP="00D50E43">
      <w:pPr>
        <w:adjustRightInd/>
        <w:spacing w:line="378" w:lineRule="exact"/>
        <w:rPr>
          <w:rFonts w:asciiTheme="majorEastAsia" w:eastAsiaTheme="majorEastAsia" w:hAnsiTheme="majorEastAsia" w:cs="ＭＳ ゴシック"/>
          <w:spacing w:val="2"/>
          <w:sz w:val="28"/>
          <w:szCs w:val="28"/>
        </w:rPr>
      </w:pPr>
    </w:p>
    <w:p w14:paraId="14C1B9CA" w14:textId="3D8DD409" w:rsidR="00165B03" w:rsidRPr="00DF35D6" w:rsidRDefault="00165B03" w:rsidP="00165B03">
      <w:pPr>
        <w:adjustRightInd/>
        <w:rPr>
          <w:rFonts w:asciiTheme="majorEastAsia" w:eastAsiaTheme="majorEastAsia" w:hAnsiTheme="majorEastAsia" w:cs="Times New Roman"/>
          <w:spacing w:val="6"/>
        </w:rPr>
      </w:pPr>
      <w:r w:rsidRPr="00DF35D6">
        <w:rPr>
          <w:rFonts w:asciiTheme="majorEastAsia" w:eastAsiaTheme="majorEastAsia" w:hAnsiTheme="majorEastAsia" w:cs="ＭＳ ゴシック" w:hint="eastAsia"/>
        </w:rPr>
        <w:t>［</w:t>
      </w:r>
      <w:r w:rsidR="002A1F22">
        <w:rPr>
          <w:rFonts w:asciiTheme="majorEastAsia" w:eastAsiaTheme="majorEastAsia" w:hAnsiTheme="majorEastAsia" w:cs="ＭＳ ゴシック" w:hint="eastAsia"/>
        </w:rPr>
        <w:t>３</w:t>
      </w:r>
      <w:r w:rsidR="00AB4D36">
        <w:rPr>
          <w:rFonts w:asciiTheme="majorEastAsia" w:eastAsiaTheme="majorEastAsia" w:hAnsiTheme="majorEastAsia" w:cs="ＭＳ ゴシック" w:hint="eastAsia"/>
        </w:rPr>
        <w:t>及び</w:t>
      </w:r>
      <w:r w:rsidR="002A1F22">
        <w:rPr>
          <w:rFonts w:asciiTheme="majorEastAsia" w:eastAsiaTheme="majorEastAsia" w:hAnsiTheme="majorEastAsia" w:cs="ＭＳ ゴシック" w:hint="eastAsia"/>
        </w:rPr>
        <w:t>４</w:t>
      </w:r>
      <w:r>
        <w:rPr>
          <w:rFonts w:asciiTheme="majorEastAsia" w:eastAsiaTheme="majorEastAsia" w:hAnsiTheme="majorEastAsia" w:cs="ＭＳ ゴシック" w:hint="eastAsia"/>
        </w:rPr>
        <w:t>に係る</w:t>
      </w:r>
      <w:r w:rsidRPr="00DF35D6">
        <w:rPr>
          <w:rFonts w:asciiTheme="majorEastAsia" w:eastAsiaTheme="majorEastAsia" w:hAnsiTheme="majorEastAsia" w:cs="ＭＳ ゴシック" w:hint="eastAsia"/>
        </w:rPr>
        <w:t>記載上の注意］</w:t>
      </w:r>
    </w:p>
    <w:p w14:paraId="6701417D" w14:textId="77777777" w:rsidR="00165B03" w:rsidRPr="00D05B01" w:rsidRDefault="00165B03" w:rsidP="00165B03">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１　令和４年３月31日時点で調剤基本料１以外の届出を行っている保険薬局であって、従前の(</w:t>
      </w:r>
      <w:r>
        <w:rPr>
          <w:rFonts w:asciiTheme="majorEastAsia" w:eastAsiaTheme="majorEastAsia" w:hAnsiTheme="majorEastAsia" w:cs="ＭＳ ゴシック"/>
        </w:rPr>
        <w:t>7</w:t>
      </w:r>
      <w:r>
        <w:rPr>
          <w:rFonts w:asciiTheme="majorEastAsia" w:eastAsiaTheme="majorEastAsia" w:hAnsiTheme="majorEastAsia" w:cs="ＭＳ ゴシック" w:hint="eastAsia"/>
        </w:rPr>
        <w:t>)を満たしているとして届出を行っているものについては、令和５年３月3</w:t>
      </w:r>
      <w:r>
        <w:rPr>
          <w:rFonts w:asciiTheme="majorEastAsia" w:eastAsiaTheme="majorEastAsia" w:hAnsiTheme="majorEastAsia" w:cs="ＭＳ ゴシック"/>
        </w:rPr>
        <w:t>1</w:t>
      </w:r>
      <w:r>
        <w:rPr>
          <w:rFonts w:asciiTheme="majorEastAsia" w:eastAsiaTheme="majorEastAsia" w:hAnsiTheme="majorEastAsia" w:cs="ＭＳ ゴシック" w:hint="eastAsia"/>
        </w:rPr>
        <w:t>日までの間に限り、(7)を満たしているものとす</w:t>
      </w:r>
      <w:bookmarkStart w:id="0" w:name="_GoBack"/>
      <w:bookmarkEnd w:id="0"/>
      <w:r>
        <w:rPr>
          <w:rFonts w:asciiTheme="majorEastAsia" w:eastAsiaTheme="majorEastAsia" w:hAnsiTheme="majorEastAsia" w:cs="ＭＳ ゴシック" w:hint="eastAsia"/>
        </w:rPr>
        <w:t>る。</w:t>
      </w:r>
    </w:p>
    <w:p w14:paraId="363A40B6" w14:textId="3C27FDBE" w:rsidR="00165B03" w:rsidRPr="00E057E6" w:rsidRDefault="00165B03" w:rsidP="00165B03">
      <w:pPr>
        <w:adjustRightInd/>
        <w:ind w:leftChars="200" w:left="642" w:hangingChars="100" w:hanging="214"/>
        <w:rPr>
          <w:rFonts w:asciiTheme="majorEastAsia" w:eastAsiaTheme="majorEastAsia" w:hAnsiTheme="majorEastAsia"/>
        </w:rPr>
      </w:pPr>
      <w:r>
        <w:rPr>
          <w:rFonts w:asciiTheme="majorEastAsia" w:eastAsiaTheme="majorEastAsia" w:hAnsiTheme="majorEastAsia" w:cs="ＭＳ ゴシック" w:hint="eastAsia"/>
        </w:rPr>
        <w:t>２</w:t>
      </w:r>
      <w:r w:rsidR="002A1F22">
        <w:rPr>
          <w:rFonts w:asciiTheme="majorEastAsia" w:eastAsiaTheme="majorEastAsia" w:hAnsiTheme="majorEastAsia" w:cs="ＭＳ ゴシック" w:hint="eastAsia"/>
        </w:rPr>
        <w:t xml:space="preserve">　「３</w:t>
      </w:r>
      <w:r w:rsidRPr="00DF35D6">
        <w:rPr>
          <w:rFonts w:asciiTheme="majorEastAsia" w:eastAsiaTheme="majorEastAsia" w:hAnsiTheme="majorEastAsia" w:cs="ＭＳ ゴシック" w:hint="eastAsia"/>
        </w:rPr>
        <w:t>」の「</w:t>
      </w:r>
      <w:r>
        <w:rPr>
          <w:rFonts w:asciiTheme="majorEastAsia" w:eastAsiaTheme="majorEastAsia" w:hAnsiTheme="majorEastAsia" w:cs="ＭＳ ゴシック" w:hint="eastAsia"/>
        </w:rPr>
        <w:t>保険薬局における直近１年間の処方箋受付回数」は、調剤基本料の施設基準に定める処方箋受付回数に準じて取り扱う。</w:t>
      </w:r>
    </w:p>
    <w:p w14:paraId="73D159F6" w14:textId="6C19092A" w:rsidR="00165B03" w:rsidRPr="00DF35D6" w:rsidRDefault="00165B03" w:rsidP="00165B03">
      <w:pPr>
        <w:adjustRightInd/>
        <w:ind w:leftChars="200" w:left="642" w:hangingChars="100" w:hanging="214"/>
        <w:rPr>
          <w:rFonts w:asciiTheme="majorEastAsia" w:eastAsiaTheme="majorEastAsia" w:hAnsiTheme="majorEastAsia" w:cs="Times New Roman"/>
          <w:spacing w:val="6"/>
        </w:rPr>
      </w:pPr>
      <w:r>
        <w:rPr>
          <w:rFonts w:asciiTheme="majorEastAsia" w:eastAsiaTheme="majorEastAsia" w:hAnsiTheme="majorEastAsia" w:cs="ＭＳ ゴシック" w:hint="eastAsia"/>
        </w:rPr>
        <w:t>３</w:t>
      </w:r>
      <w:r w:rsidRPr="00DF35D6">
        <w:rPr>
          <w:rFonts w:asciiTheme="majorEastAsia" w:eastAsiaTheme="majorEastAsia" w:hAnsiTheme="majorEastAsia" w:cs="ＭＳ ゴシック" w:hint="eastAsia"/>
        </w:rPr>
        <w:t xml:space="preserve">　「</w:t>
      </w:r>
      <w:r w:rsidR="002A1F22">
        <w:rPr>
          <w:rFonts w:asciiTheme="majorEastAsia" w:eastAsiaTheme="majorEastAsia" w:hAnsiTheme="majorEastAsia" w:cs="ＭＳ ゴシック" w:hint="eastAsia"/>
        </w:rPr>
        <w:t>４</w:t>
      </w:r>
      <w:r w:rsidRPr="00DF35D6">
        <w:rPr>
          <w:rFonts w:asciiTheme="majorEastAsia" w:eastAsiaTheme="majorEastAsia" w:hAnsiTheme="majorEastAsia" w:cs="ＭＳ ゴシック" w:hint="eastAsia"/>
        </w:rPr>
        <w:t>」の</w:t>
      </w:r>
      <w:r>
        <w:rPr>
          <w:rFonts w:asciiTheme="majorEastAsia" w:eastAsiaTheme="majorEastAsia" w:hAnsiTheme="majorEastAsia" w:cs="ＭＳ ゴシック" w:hint="eastAsia"/>
        </w:rPr>
        <w:t>「各基準に①を乗じて１万で除して得た回数」欄</w:t>
      </w:r>
      <w:r w:rsidRPr="00DF35D6">
        <w:rPr>
          <w:rFonts w:asciiTheme="majorEastAsia" w:eastAsiaTheme="majorEastAsia" w:hAnsiTheme="majorEastAsia" w:hint="eastAsia"/>
        </w:rPr>
        <w:t>の計算については、</w:t>
      </w:r>
      <w:r w:rsidRPr="00DF35D6">
        <w:rPr>
          <w:rFonts w:asciiTheme="majorEastAsia" w:eastAsiaTheme="majorEastAsia" w:hAnsiTheme="majorEastAsia" w:cs="ＭＳ ゴシック"/>
        </w:rPr>
        <w:t>小数点第二位を四捨五入して小数点第一位まで</w:t>
      </w:r>
      <w:r w:rsidRPr="00DF35D6">
        <w:rPr>
          <w:rFonts w:asciiTheme="majorEastAsia" w:eastAsiaTheme="majorEastAsia" w:hAnsiTheme="majorEastAsia" w:cs="ＭＳ ゴシック" w:hint="eastAsia"/>
        </w:rPr>
        <w:t>求める。</w:t>
      </w:r>
      <w:r>
        <w:rPr>
          <w:rFonts w:asciiTheme="majorEastAsia" w:eastAsiaTheme="majorEastAsia" w:hAnsiTheme="majorEastAsia" w:cs="ＭＳ ゴシック" w:hint="eastAsia"/>
        </w:rPr>
        <w:t>なお、</w:t>
      </w:r>
      <w:r w:rsidRPr="00C37D38">
        <w:rPr>
          <w:rFonts w:asciiTheme="majorEastAsia" w:eastAsiaTheme="majorEastAsia" w:hAnsiTheme="majorEastAsia" w:cs="ＭＳ ゴシック" w:hint="eastAsia"/>
        </w:rPr>
        <w:t>直近１年間の処方箋受付回数が１万回未満の場合は、①の代わりに処方箋受付回数１万回を使用して計算する。</w:t>
      </w:r>
    </w:p>
    <w:p w14:paraId="41751606" w14:textId="0954CC44" w:rsidR="00165B03" w:rsidRPr="00C50DF5" w:rsidRDefault="00165B03" w:rsidP="00165B03">
      <w:pPr>
        <w:tabs>
          <w:tab w:val="right" w:pos="9718"/>
        </w:tabs>
        <w:adjustRightInd/>
        <w:ind w:left="646" w:hanging="646"/>
        <w:rPr>
          <w:rFonts w:asciiTheme="majorEastAsia" w:eastAsiaTheme="majorEastAsia" w:hAnsiTheme="majorEastAsia" w:cs="ＭＳ ゴシック"/>
        </w:rPr>
      </w:pPr>
      <w:r w:rsidRPr="00DF35D6">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rPr>
        <w:t>４</w:t>
      </w:r>
      <w:r w:rsidR="002A1F22">
        <w:rPr>
          <w:rFonts w:asciiTheme="majorEastAsia" w:eastAsiaTheme="majorEastAsia" w:hAnsiTheme="majorEastAsia" w:cs="ＭＳ ゴシック" w:hint="eastAsia"/>
        </w:rPr>
        <w:t xml:space="preserve">　「４</w:t>
      </w:r>
      <w:r w:rsidRPr="00DF35D6">
        <w:rPr>
          <w:rFonts w:asciiTheme="majorEastAsia" w:eastAsiaTheme="majorEastAsia" w:hAnsiTheme="majorEastAsia" w:cs="ＭＳ ゴシック" w:hint="eastAsia"/>
        </w:rPr>
        <w:t>」の</w:t>
      </w:r>
      <w:r>
        <w:rPr>
          <w:rFonts w:asciiTheme="majorEastAsia" w:eastAsiaTheme="majorEastAsia" w:hAnsiTheme="majorEastAsia" w:cs="ＭＳ ゴシック" w:hint="eastAsia"/>
        </w:rPr>
        <w:t>「保険薬局における実績の合計」</w:t>
      </w:r>
      <w:r w:rsidR="002A1F22">
        <w:rPr>
          <w:rFonts w:asciiTheme="majorEastAsia" w:eastAsiaTheme="majorEastAsia" w:hAnsiTheme="majorEastAsia" w:cs="ＭＳ ゴシック" w:hint="eastAsia"/>
        </w:rPr>
        <w:t>欄には当該保険薬局が「４</w:t>
      </w:r>
      <w:r w:rsidRPr="00DF35D6">
        <w:rPr>
          <w:rFonts w:asciiTheme="majorEastAsia" w:eastAsiaTheme="majorEastAsia" w:hAnsiTheme="majorEastAsia" w:cs="ＭＳ ゴシック" w:hint="eastAsia"/>
        </w:rPr>
        <w:t>」に記載されている期間に</w:t>
      </w:r>
      <w:r w:rsidRPr="00C50DF5">
        <w:rPr>
          <w:rFonts w:asciiTheme="majorEastAsia" w:eastAsiaTheme="majorEastAsia" w:hAnsiTheme="majorEastAsia" w:cs="ＭＳ ゴシック" w:hint="eastAsia"/>
        </w:rPr>
        <w:t>おける、それぞれの実績の合計を記載すること。</w:t>
      </w:r>
    </w:p>
    <w:p w14:paraId="43DAAE22" w14:textId="5C00B495" w:rsidR="00165B03" w:rsidRPr="00C50DF5" w:rsidRDefault="00165B03" w:rsidP="00165B03">
      <w:pPr>
        <w:tabs>
          <w:tab w:val="right" w:pos="9718"/>
        </w:tabs>
        <w:adjustRightInd/>
        <w:ind w:left="646" w:hanging="646"/>
        <w:rPr>
          <w:rFonts w:asciiTheme="majorEastAsia" w:eastAsiaTheme="majorEastAsia" w:hAnsiTheme="majorEastAsia" w:cs="ＭＳ ゴシック"/>
        </w:rPr>
      </w:pPr>
      <w:r w:rsidRPr="00C50DF5">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rPr>
        <w:t>５</w:t>
      </w:r>
      <w:r w:rsidR="002A1F22">
        <w:rPr>
          <w:rFonts w:asciiTheme="majorEastAsia" w:eastAsiaTheme="majorEastAsia" w:hAnsiTheme="majorEastAsia" w:cs="ＭＳ ゴシック" w:hint="eastAsia"/>
        </w:rPr>
        <w:t xml:space="preserve">　「４</w:t>
      </w:r>
      <w:r w:rsidRPr="00C50DF5">
        <w:rPr>
          <w:rFonts w:asciiTheme="majorEastAsia" w:eastAsiaTheme="majorEastAsia" w:hAnsiTheme="majorEastAsia" w:cs="ＭＳ ゴシック" w:hint="eastAsia"/>
        </w:rPr>
        <w:t>」の</w:t>
      </w:r>
      <w:r>
        <w:rPr>
          <w:rFonts w:asciiTheme="majorEastAsia" w:eastAsiaTheme="majorEastAsia" w:hAnsiTheme="majorEastAsia" w:cs="ＭＳ ゴシック" w:hint="eastAsia"/>
        </w:rPr>
        <w:t>(1)から(8)の実績</w:t>
      </w:r>
      <w:r w:rsidRPr="00C50DF5">
        <w:rPr>
          <w:rFonts w:asciiTheme="majorEastAsia" w:eastAsiaTheme="majorEastAsia" w:hAnsiTheme="majorEastAsia" w:cs="ＭＳ ゴシック" w:hint="eastAsia"/>
        </w:rPr>
        <w:t>の範囲は以下のとおり</w:t>
      </w:r>
      <w:r>
        <w:rPr>
          <w:rFonts w:asciiTheme="majorEastAsia" w:eastAsiaTheme="majorEastAsia" w:hAnsiTheme="majorEastAsia" w:cs="ＭＳ ゴシック" w:hint="eastAsia"/>
        </w:rPr>
        <w:t>。</w:t>
      </w:r>
    </w:p>
    <w:p w14:paraId="375732E8" w14:textId="77777777" w:rsidR="00165B03" w:rsidRPr="00795C4B" w:rsidRDefault="00165B03" w:rsidP="00165B03">
      <w:pPr>
        <w:tabs>
          <w:tab w:val="right" w:pos="9718"/>
        </w:tabs>
        <w:adjustRightInd/>
        <w:ind w:leftChars="331" w:left="991" w:hangingChars="130" w:hanging="283"/>
        <w:rPr>
          <w:rFonts w:asciiTheme="majorEastAsia" w:eastAsiaTheme="majorEastAsia" w:hAnsiTheme="majorEastAsia" w:cs="ＭＳ ゴシック"/>
          <w:spacing w:val="2"/>
          <w:kern w:val="2"/>
        </w:rPr>
      </w:pPr>
      <w:r>
        <w:rPr>
          <w:rFonts w:asciiTheme="majorEastAsia" w:eastAsiaTheme="majorEastAsia" w:hAnsiTheme="majorEastAsia" w:cs="ＭＳ ゴシック" w:hint="eastAsia"/>
          <w:spacing w:val="2"/>
          <w:kern w:val="2"/>
        </w:rPr>
        <w:t>(</w:t>
      </w:r>
      <w:r>
        <w:rPr>
          <w:rFonts w:asciiTheme="majorEastAsia" w:eastAsiaTheme="majorEastAsia" w:hAnsiTheme="majorEastAsia" w:cs="ＭＳ ゴシック"/>
          <w:spacing w:val="2"/>
          <w:kern w:val="2"/>
        </w:rPr>
        <w:t>1</w:t>
      </w:r>
      <w:r>
        <w:rPr>
          <w:rFonts w:asciiTheme="majorEastAsia" w:eastAsiaTheme="majorEastAsia" w:hAnsiTheme="majorEastAsia" w:cs="ＭＳ ゴシック" w:hint="eastAsia"/>
          <w:spacing w:val="2"/>
          <w:kern w:val="2"/>
        </w:rPr>
        <w:t>)</w:t>
      </w:r>
      <w:r w:rsidRPr="00A63C30">
        <w:rPr>
          <w:rFonts w:asciiTheme="majorEastAsia" w:eastAsiaTheme="majorEastAsia" w:hAnsiTheme="majorEastAsia" w:cs="ＭＳ ゴシック" w:hint="eastAsia"/>
          <w:spacing w:val="2"/>
          <w:kern w:val="2"/>
        </w:rPr>
        <w:t>①時間外等加算</w:t>
      </w:r>
      <w:r w:rsidRPr="00A63C30">
        <w:rPr>
          <w:rFonts w:asciiTheme="majorEastAsia" w:eastAsiaTheme="majorEastAsia" w:hAnsiTheme="majorEastAsia" w:cs="ＭＳ ゴシック" w:hint="eastAsia"/>
          <w:spacing w:val="2"/>
        </w:rPr>
        <w:t>：</w:t>
      </w:r>
      <w:r>
        <w:rPr>
          <w:rFonts w:asciiTheme="majorEastAsia" w:eastAsiaTheme="majorEastAsia" w:hAnsiTheme="majorEastAsia" w:cs="ＭＳ ゴシック" w:hint="eastAsia"/>
          <w:spacing w:val="2"/>
        </w:rPr>
        <w:t>薬剤調製</w:t>
      </w:r>
      <w:r w:rsidRPr="00A63C30">
        <w:rPr>
          <w:rFonts w:asciiTheme="majorEastAsia" w:eastAsiaTheme="majorEastAsia" w:hAnsiTheme="majorEastAsia" w:cs="ＭＳ ゴシック" w:hint="eastAsia"/>
          <w:spacing w:val="2"/>
        </w:rPr>
        <w:t>料</w:t>
      </w:r>
      <w:r w:rsidRPr="00A63C30">
        <w:rPr>
          <w:rFonts w:asciiTheme="majorEastAsia" w:eastAsiaTheme="majorEastAsia" w:hAnsiTheme="majorEastAsia" w:cs="ＭＳ ゴシック" w:hint="eastAsia"/>
          <w:spacing w:val="2"/>
          <w:kern w:val="2"/>
        </w:rPr>
        <w:t>の「注</w:t>
      </w:r>
      <w:r>
        <w:rPr>
          <w:rFonts w:asciiTheme="majorEastAsia" w:eastAsiaTheme="majorEastAsia" w:hAnsiTheme="majorEastAsia" w:cs="ＭＳ ゴシック" w:hint="eastAsia"/>
          <w:spacing w:val="2"/>
        </w:rPr>
        <w:t>４</w:t>
      </w:r>
      <w:r w:rsidRPr="00A63C30">
        <w:rPr>
          <w:rFonts w:asciiTheme="majorEastAsia" w:eastAsiaTheme="majorEastAsia" w:hAnsiTheme="majorEastAsia" w:cs="ＭＳ ゴシック" w:hint="eastAsia"/>
          <w:spacing w:val="2"/>
          <w:kern w:val="2"/>
        </w:rPr>
        <w:t>」の時間外加算</w:t>
      </w:r>
      <w:r>
        <w:rPr>
          <w:rFonts w:asciiTheme="majorEastAsia" w:eastAsiaTheme="majorEastAsia" w:hAnsiTheme="majorEastAsia" w:cs="ＭＳ ゴシック" w:hint="eastAsia"/>
          <w:spacing w:val="2"/>
          <w:kern w:val="2"/>
        </w:rPr>
        <w:t>、</w:t>
      </w:r>
      <w:r w:rsidRPr="00795C4B">
        <w:rPr>
          <w:rFonts w:asciiTheme="majorEastAsia" w:eastAsiaTheme="majorEastAsia" w:hAnsiTheme="majorEastAsia" w:cs="ＭＳ ゴシック" w:hint="eastAsia"/>
          <w:spacing w:val="2"/>
        </w:rPr>
        <w:t>②</w:t>
      </w:r>
      <w:r w:rsidRPr="00795C4B">
        <w:rPr>
          <w:rFonts w:asciiTheme="majorEastAsia" w:eastAsiaTheme="majorEastAsia" w:hAnsiTheme="majorEastAsia" w:cs="ＭＳ ゴシック" w:hint="eastAsia"/>
          <w:spacing w:val="2"/>
          <w:kern w:val="2"/>
        </w:rPr>
        <w:t>夜間・休日等加算</w:t>
      </w:r>
      <w:r w:rsidRPr="00795C4B">
        <w:rPr>
          <w:rFonts w:asciiTheme="majorEastAsia" w:eastAsiaTheme="majorEastAsia" w:hAnsiTheme="majorEastAsia" w:cs="ＭＳ ゴシック" w:hint="eastAsia"/>
          <w:spacing w:val="2"/>
        </w:rPr>
        <w:t>：</w:t>
      </w:r>
      <w:r>
        <w:rPr>
          <w:rFonts w:asciiTheme="majorEastAsia" w:eastAsiaTheme="majorEastAsia" w:hAnsiTheme="majorEastAsia" w:cs="ＭＳ ゴシック" w:hint="eastAsia"/>
          <w:spacing w:val="2"/>
        </w:rPr>
        <w:t>薬剤調製</w:t>
      </w:r>
      <w:r w:rsidRPr="00795C4B">
        <w:rPr>
          <w:rFonts w:asciiTheme="majorEastAsia" w:eastAsiaTheme="majorEastAsia" w:hAnsiTheme="majorEastAsia" w:cs="ＭＳ ゴシック" w:hint="eastAsia"/>
          <w:spacing w:val="2"/>
        </w:rPr>
        <w:t>料</w:t>
      </w:r>
      <w:r w:rsidRPr="00795C4B">
        <w:rPr>
          <w:rFonts w:asciiTheme="majorEastAsia" w:eastAsiaTheme="majorEastAsia" w:hAnsiTheme="majorEastAsia" w:cs="ＭＳ ゴシック" w:hint="eastAsia"/>
          <w:spacing w:val="2"/>
          <w:kern w:val="2"/>
        </w:rPr>
        <w:t>の「注</w:t>
      </w:r>
      <w:r>
        <w:rPr>
          <w:rFonts w:asciiTheme="majorEastAsia" w:eastAsiaTheme="majorEastAsia" w:hAnsiTheme="majorEastAsia" w:cs="ＭＳ ゴシック" w:hint="eastAsia"/>
          <w:spacing w:val="2"/>
        </w:rPr>
        <w:t>５</w:t>
      </w:r>
      <w:r w:rsidRPr="00795C4B">
        <w:rPr>
          <w:rFonts w:asciiTheme="majorEastAsia" w:eastAsiaTheme="majorEastAsia" w:hAnsiTheme="majorEastAsia" w:cs="ＭＳ ゴシック" w:hint="eastAsia"/>
          <w:spacing w:val="2"/>
          <w:kern w:val="2"/>
        </w:rPr>
        <w:t>」の夜間・休日等加算</w:t>
      </w:r>
    </w:p>
    <w:p w14:paraId="2748BEFB" w14:textId="77777777" w:rsidR="00165B03" w:rsidRDefault="00165B03" w:rsidP="00165B03">
      <w:pPr>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lastRenderedPageBreak/>
        <w:t>(</w:t>
      </w:r>
      <w:r>
        <w:rPr>
          <w:rFonts w:asciiTheme="majorEastAsia" w:eastAsiaTheme="majorEastAsia" w:hAnsiTheme="majorEastAsia" w:cs="ＭＳ ゴシック"/>
          <w:spacing w:val="2"/>
        </w:rPr>
        <w:t>2</w:t>
      </w:r>
      <w:r>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rPr>
        <w:t>麻薬の調剤回数：</w:t>
      </w:r>
      <w:r>
        <w:rPr>
          <w:rFonts w:asciiTheme="majorEastAsia" w:eastAsiaTheme="majorEastAsia" w:hAnsiTheme="majorEastAsia" w:cs="ＭＳ ゴシック" w:hint="eastAsia"/>
          <w:spacing w:val="2"/>
          <w:kern w:val="2"/>
        </w:rPr>
        <w:t>薬剤調製</w:t>
      </w:r>
      <w:r w:rsidRPr="00A63C30">
        <w:rPr>
          <w:rFonts w:asciiTheme="majorEastAsia" w:eastAsiaTheme="majorEastAsia" w:hAnsiTheme="majorEastAsia" w:cs="ＭＳ ゴシック" w:hint="eastAsia"/>
          <w:spacing w:val="2"/>
          <w:kern w:val="2"/>
        </w:rPr>
        <w:t>料の「注３」の麻薬を調剤した場合に加算される点数</w:t>
      </w:r>
    </w:p>
    <w:p w14:paraId="2CD36EB6" w14:textId="77777777" w:rsidR="00165B03" w:rsidRPr="00795C4B" w:rsidRDefault="00165B03" w:rsidP="00165B03">
      <w:pPr>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r>
        <w:rPr>
          <w:rFonts w:asciiTheme="majorEastAsia" w:eastAsiaTheme="majorEastAsia" w:hAnsiTheme="majorEastAsia" w:cs="ＭＳ ゴシック"/>
          <w:spacing w:val="2"/>
        </w:rPr>
        <w:t>3</w:t>
      </w:r>
      <w:r>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rPr>
        <w:t>①重複投薬・相互作用等防止加算</w:t>
      </w:r>
      <w:r>
        <w:rPr>
          <w:rFonts w:asciiTheme="majorEastAsia" w:eastAsiaTheme="majorEastAsia" w:hAnsiTheme="majorEastAsia" w:cs="ＭＳ ゴシック" w:hint="eastAsia"/>
          <w:spacing w:val="2"/>
        </w:rPr>
        <w:t>（調剤管理料</w:t>
      </w:r>
      <w:r w:rsidRPr="00A63C30">
        <w:rPr>
          <w:rFonts w:asciiTheme="majorEastAsia" w:eastAsiaTheme="majorEastAsia" w:hAnsiTheme="majorEastAsia" w:cs="ＭＳ ゴシック" w:hint="eastAsia"/>
          <w:spacing w:val="2"/>
          <w:kern w:val="2"/>
        </w:rPr>
        <w:t>の「注</w:t>
      </w:r>
      <w:r>
        <w:rPr>
          <w:rFonts w:asciiTheme="majorEastAsia" w:eastAsiaTheme="majorEastAsia" w:hAnsiTheme="majorEastAsia" w:cs="ＭＳ ゴシック" w:hint="eastAsia"/>
          <w:spacing w:val="2"/>
          <w:kern w:val="2"/>
        </w:rPr>
        <w:t>３</w:t>
      </w:r>
      <w:r w:rsidRPr="00A63C30">
        <w:rPr>
          <w:rFonts w:asciiTheme="majorEastAsia" w:eastAsiaTheme="majorEastAsia" w:hAnsiTheme="majorEastAsia" w:cs="ＭＳ ゴシック" w:hint="eastAsia"/>
          <w:spacing w:val="2"/>
          <w:kern w:val="2"/>
        </w:rPr>
        <w:t>」</w:t>
      </w:r>
      <w:r>
        <w:rPr>
          <w:rFonts w:asciiTheme="majorEastAsia" w:eastAsiaTheme="majorEastAsia" w:hAnsiTheme="majorEastAsia" w:cs="ＭＳ ゴシック" w:hint="eastAsia"/>
          <w:spacing w:val="2"/>
          <w:kern w:val="2"/>
        </w:rPr>
        <w:t>）、</w:t>
      </w:r>
      <w:r w:rsidRPr="00795C4B">
        <w:rPr>
          <w:rFonts w:asciiTheme="majorEastAsia" w:eastAsiaTheme="majorEastAsia" w:hAnsiTheme="majorEastAsia" w:cs="ＭＳ ゴシック" w:hint="eastAsia"/>
          <w:spacing w:val="2"/>
        </w:rPr>
        <w:t>②在宅患者重複投薬・相互作用等防止管理料</w:t>
      </w:r>
    </w:p>
    <w:p w14:paraId="464B198D" w14:textId="77777777" w:rsidR="00165B03" w:rsidRDefault="00165B03" w:rsidP="00165B03">
      <w:pPr>
        <w:tabs>
          <w:tab w:val="right" w:pos="9718"/>
        </w:tabs>
        <w:adjustRightInd/>
        <w:ind w:leftChars="329" w:left="990" w:hangingChars="131" w:hanging="286"/>
        <w:rPr>
          <w:rFonts w:asciiTheme="majorEastAsia" w:eastAsiaTheme="majorEastAsia" w:hAnsiTheme="majorEastAsia" w:cs="ＭＳ ゴシック"/>
        </w:rPr>
      </w:pPr>
      <w:r w:rsidRPr="00795C4B">
        <w:rPr>
          <w:rFonts w:asciiTheme="majorEastAsia" w:eastAsiaTheme="majorEastAsia" w:hAnsiTheme="majorEastAsia" w:cs="ＭＳ ゴシック" w:hint="eastAsia"/>
          <w:spacing w:val="2"/>
          <w:kern w:val="2"/>
        </w:rPr>
        <w:t>(</w:t>
      </w:r>
      <w:r w:rsidRPr="00795C4B">
        <w:rPr>
          <w:rFonts w:asciiTheme="majorEastAsia" w:eastAsiaTheme="majorEastAsia" w:hAnsiTheme="majorEastAsia" w:cs="ＭＳ ゴシック"/>
          <w:spacing w:val="2"/>
          <w:kern w:val="2"/>
        </w:rPr>
        <w:t>4)</w:t>
      </w:r>
      <w:r>
        <w:rPr>
          <w:rFonts w:asciiTheme="majorEastAsia" w:eastAsiaTheme="majorEastAsia" w:hAnsiTheme="majorEastAsia" w:cs="ＭＳ ゴシック" w:hint="eastAsia"/>
          <w:spacing w:val="2"/>
        </w:rPr>
        <w:t>①</w:t>
      </w:r>
      <w:r w:rsidRPr="009D5F57">
        <w:rPr>
          <w:rFonts w:asciiTheme="majorEastAsia" w:eastAsiaTheme="majorEastAsia" w:hAnsiTheme="majorEastAsia" w:cs="ＭＳ ゴシック" w:hint="eastAsia"/>
          <w:spacing w:val="2"/>
        </w:rPr>
        <w:t>かかりつけ薬剤師指導料</w:t>
      </w:r>
      <w:r>
        <w:rPr>
          <w:rFonts w:asciiTheme="majorEastAsia" w:eastAsiaTheme="majorEastAsia" w:hAnsiTheme="majorEastAsia" w:cs="ＭＳ ゴシック" w:hint="eastAsia"/>
          <w:spacing w:val="2"/>
          <w:kern w:val="2"/>
        </w:rPr>
        <w:t>、</w:t>
      </w:r>
      <w:r w:rsidRPr="00795C4B">
        <w:rPr>
          <w:rFonts w:asciiTheme="majorEastAsia" w:eastAsiaTheme="majorEastAsia" w:hAnsiTheme="majorEastAsia" w:cs="ＭＳ ゴシック" w:hint="eastAsia"/>
          <w:spacing w:val="2"/>
        </w:rPr>
        <w:t>②かかりつけ薬剤師包括管理料</w:t>
      </w:r>
    </w:p>
    <w:p w14:paraId="4A202378" w14:textId="77777777" w:rsidR="00165B03" w:rsidRDefault="00165B03" w:rsidP="00165B03">
      <w:pPr>
        <w:tabs>
          <w:tab w:val="right" w:pos="9718"/>
        </w:tabs>
        <w:adjustRightInd/>
        <w:ind w:leftChars="329" w:left="990" w:hangingChars="131" w:hanging="286"/>
        <w:rPr>
          <w:rFonts w:asciiTheme="majorEastAsia" w:eastAsiaTheme="majorEastAsia" w:hAnsiTheme="majorEastAsia" w:cs="ＭＳ ゴシック"/>
        </w:rPr>
      </w:pPr>
      <w:r>
        <w:rPr>
          <w:rFonts w:asciiTheme="majorEastAsia" w:eastAsiaTheme="majorEastAsia" w:hAnsiTheme="majorEastAsia" w:cs="ＭＳ ゴシック" w:hint="eastAsia"/>
          <w:spacing w:val="2"/>
        </w:rPr>
        <w:t>(5)</w:t>
      </w:r>
      <w:r w:rsidRPr="00A63C30">
        <w:rPr>
          <w:rFonts w:asciiTheme="majorEastAsia" w:eastAsiaTheme="majorEastAsia" w:hAnsiTheme="majorEastAsia" w:cs="ＭＳ ゴシック" w:hint="eastAsia"/>
          <w:spacing w:val="2"/>
        </w:rPr>
        <w:t>外来服薬支援料</w:t>
      </w:r>
      <w:r>
        <w:rPr>
          <w:rFonts w:asciiTheme="majorEastAsia" w:eastAsiaTheme="majorEastAsia" w:hAnsiTheme="majorEastAsia" w:cs="ＭＳ ゴシック" w:hint="eastAsia"/>
          <w:spacing w:val="2"/>
        </w:rPr>
        <w:t>１（外来服薬支援料２は除く。）</w:t>
      </w:r>
    </w:p>
    <w:p w14:paraId="4DFD85FD" w14:textId="77777777" w:rsidR="00165B03" w:rsidRDefault="00165B03" w:rsidP="00165B03">
      <w:pPr>
        <w:tabs>
          <w:tab w:val="right" w:pos="9718"/>
        </w:tabs>
        <w:adjustRightInd/>
        <w:ind w:leftChars="329" w:left="990" w:hangingChars="131" w:hanging="286"/>
        <w:rPr>
          <w:rFonts w:asciiTheme="majorEastAsia" w:eastAsiaTheme="majorEastAsia" w:hAnsiTheme="majorEastAsia" w:cs="ＭＳ ゴシック"/>
        </w:rPr>
      </w:pPr>
      <w:r>
        <w:rPr>
          <w:rFonts w:asciiTheme="majorEastAsia" w:eastAsiaTheme="majorEastAsia" w:hAnsiTheme="majorEastAsia" w:cs="ＭＳ ゴシック" w:hint="eastAsia"/>
          <w:spacing w:val="2"/>
        </w:rPr>
        <w:t>(6)</w:t>
      </w:r>
      <w:r w:rsidRPr="00A63C30">
        <w:rPr>
          <w:rFonts w:asciiTheme="majorEastAsia" w:eastAsiaTheme="majorEastAsia" w:hAnsiTheme="majorEastAsia" w:cs="ＭＳ ゴシック" w:hint="eastAsia"/>
          <w:spacing w:val="2"/>
        </w:rPr>
        <w:t>服用薬剤調整支援料：</w:t>
      </w:r>
      <w:r w:rsidRPr="00A63C30">
        <w:rPr>
          <w:rFonts w:asciiTheme="majorEastAsia" w:eastAsiaTheme="majorEastAsia" w:hAnsiTheme="majorEastAsia" w:cs="ＭＳ ゴシック" w:hint="eastAsia"/>
          <w:spacing w:val="2"/>
          <w:kern w:val="2"/>
        </w:rPr>
        <w:t>服用薬剤調整支援料１及び２</w:t>
      </w:r>
    </w:p>
    <w:p w14:paraId="120A1B1F" w14:textId="77777777" w:rsidR="00165B03" w:rsidRPr="00A63C30" w:rsidRDefault="00165B03" w:rsidP="00165B03">
      <w:pPr>
        <w:tabs>
          <w:tab w:val="right" w:pos="9718"/>
        </w:tabs>
        <w:adjustRightInd/>
        <w:ind w:leftChars="329" w:left="984" w:hangingChars="131" w:hanging="280"/>
        <w:rPr>
          <w:rFonts w:asciiTheme="majorEastAsia" w:eastAsiaTheme="majorEastAsia" w:hAnsiTheme="majorEastAsia" w:cs="ＭＳ ゴシック"/>
        </w:rPr>
      </w:pPr>
      <w:r>
        <w:rPr>
          <w:rFonts w:asciiTheme="majorEastAsia" w:eastAsiaTheme="majorEastAsia" w:hAnsiTheme="majorEastAsia" w:cs="ＭＳ ゴシック" w:hint="eastAsia"/>
        </w:rPr>
        <w:t>(</w:t>
      </w:r>
      <w:r>
        <w:rPr>
          <w:rFonts w:asciiTheme="majorEastAsia" w:eastAsiaTheme="majorEastAsia" w:hAnsiTheme="majorEastAsia" w:cs="ＭＳ ゴシック"/>
        </w:rPr>
        <w:t>7</w:t>
      </w:r>
      <w:r>
        <w:rPr>
          <w:rFonts w:asciiTheme="majorEastAsia" w:eastAsiaTheme="majorEastAsia" w:hAnsiTheme="majorEastAsia" w:cs="ＭＳ ゴシック" w:hint="eastAsia"/>
        </w:rPr>
        <w:t>)</w:t>
      </w:r>
      <w:r w:rsidRPr="00A63C30">
        <w:rPr>
          <w:rFonts w:asciiTheme="majorEastAsia" w:eastAsiaTheme="majorEastAsia" w:hAnsiTheme="majorEastAsia" w:cs="ＭＳ ゴシック" w:hint="eastAsia"/>
        </w:rPr>
        <w:t>以下における、単一建物診療患者に対する算定実績</w:t>
      </w:r>
      <w:r>
        <w:rPr>
          <w:rFonts w:asciiTheme="majorEastAsia" w:eastAsiaTheme="majorEastAsia" w:hAnsiTheme="majorEastAsia" w:cs="ＭＳ ゴシック" w:hint="eastAsia"/>
        </w:rPr>
        <w:t>。なお、</w:t>
      </w:r>
      <w:r w:rsidRPr="003636EA">
        <w:rPr>
          <w:rFonts w:asciiTheme="majorEastAsia" w:eastAsiaTheme="majorEastAsia" w:hAnsiTheme="majorEastAsia" w:cs="ＭＳ ゴシック" w:hint="eastAsia"/>
        </w:rPr>
        <w:t>在宅協力薬局として連携した場合や同等の業務を行った場合を含む（同一グループ薬局に対して業務を実施した場合を除く）。</w:t>
      </w:r>
      <w:r>
        <w:rPr>
          <w:rFonts w:asciiTheme="majorEastAsia" w:eastAsiaTheme="majorEastAsia" w:hAnsiTheme="majorEastAsia" w:cs="ＭＳ ゴシック" w:hint="eastAsia"/>
        </w:rPr>
        <w:t>ただし、</w:t>
      </w:r>
      <w:r>
        <w:rPr>
          <w:rFonts w:asciiTheme="majorEastAsia" w:eastAsiaTheme="majorEastAsia" w:hAnsiTheme="majorEastAsia" w:cs="ＭＳ ゴシック" w:hint="eastAsia"/>
          <w:spacing w:val="2"/>
        </w:rPr>
        <w:t>在宅患者オンライン薬剤管理指導料等のオンライン服薬指導等を行った場合を除く。</w:t>
      </w:r>
    </w:p>
    <w:p w14:paraId="28BF306E" w14:textId="77777777" w:rsidR="00165B03" w:rsidRPr="00FE6658" w:rsidRDefault="00165B03" w:rsidP="00165B03">
      <w:pPr>
        <w:pStyle w:val="af4"/>
        <w:tabs>
          <w:tab w:val="right" w:pos="9718"/>
        </w:tabs>
        <w:adjustRightInd/>
        <w:ind w:leftChars="0" w:left="1276"/>
        <w:rPr>
          <w:rFonts w:asciiTheme="majorEastAsia" w:eastAsiaTheme="majorEastAsia" w:hAnsiTheme="majorEastAsia" w:cs="ＭＳ ゴシック"/>
        </w:rPr>
      </w:pPr>
      <w:r>
        <w:rPr>
          <w:rFonts w:asciiTheme="majorEastAsia" w:eastAsiaTheme="majorEastAsia" w:hAnsiTheme="majorEastAsia" w:cs="ＭＳ ゴシック" w:hint="eastAsia"/>
          <w:spacing w:val="2"/>
        </w:rPr>
        <w:t>①</w:t>
      </w:r>
      <w:r w:rsidRPr="009D5F57">
        <w:rPr>
          <w:rFonts w:asciiTheme="majorEastAsia" w:eastAsiaTheme="majorEastAsia" w:hAnsiTheme="majorEastAsia" w:cs="ＭＳ ゴシック" w:hint="eastAsia"/>
          <w:spacing w:val="2"/>
        </w:rPr>
        <w:t>在宅患者訪問薬剤管理指導料</w:t>
      </w:r>
      <w:r>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②在宅患者緊急訪問薬剤管理指導料</w:t>
      </w:r>
      <w:r>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③在宅患者緊急時等共同指導料</w:t>
      </w:r>
      <w:r>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④介護保険における居宅療養管理指導費</w:t>
      </w:r>
      <w:r>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⑤介護保険における介護予防居宅療養管理指導費</w:t>
      </w:r>
    </w:p>
    <w:p w14:paraId="49B1C054" w14:textId="77777777" w:rsidR="00165B03" w:rsidRPr="00A63C30" w:rsidRDefault="00165B03" w:rsidP="00165B03">
      <w:pPr>
        <w:pStyle w:val="af4"/>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(8)</w:t>
      </w:r>
      <w:r w:rsidRPr="00A63C30">
        <w:rPr>
          <w:rFonts w:asciiTheme="majorEastAsia" w:eastAsiaTheme="majorEastAsia" w:hAnsiTheme="majorEastAsia" w:cs="ＭＳ ゴシック" w:hint="eastAsia"/>
          <w:spacing w:val="2"/>
        </w:rPr>
        <w:t>服薬情報等提供料及びそれに相当する業務の算定実績</w:t>
      </w:r>
      <w:r>
        <w:rPr>
          <w:rFonts w:asciiTheme="majorEastAsia" w:eastAsiaTheme="majorEastAsia" w:hAnsiTheme="majorEastAsia" w:cs="ＭＳ ゴシック" w:hint="eastAsia"/>
          <w:spacing w:val="2"/>
        </w:rPr>
        <w:t>。なお、「相当する業務」とは、以下の①から④をいう。</w:t>
      </w:r>
    </w:p>
    <w:p w14:paraId="432C4496" w14:textId="77777777" w:rsidR="00165B03" w:rsidRDefault="00165B03" w:rsidP="00165B03">
      <w:pPr>
        <w:tabs>
          <w:tab w:val="right" w:pos="9718"/>
        </w:tabs>
        <w:adjustRightInd/>
        <w:ind w:leftChars="595" w:left="1274" w:hanging="1"/>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①服薬管理指導料の「注６」の</w:t>
      </w:r>
      <w:r w:rsidRPr="00BC09AE">
        <w:rPr>
          <w:rFonts w:asciiTheme="majorEastAsia" w:eastAsiaTheme="majorEastAsia" w:hAnsiTheme="majorEastAsia" w:cs="ＭＳ ゴシック" w:hint="eastAsia"/>
          <w:spacing w:val="2"/>
        </w:rPr>
        <w:t>特定薬剤管理指導加算２</w:t>
      </w:r>
      <w:r>
        <w:rPr>
          <w:rFonts w:asciiTheme="majorEastAsia" w:eastAsiaTheme="majorEastAsia" w:hAnsiTheme="majorEastAsia" w:cs="ＭＳ ゴシック" w:hint="eastAsia"/>
          <w:spacing w:val="2"/>
        </w:rPr>
        <w:t>、②服薬管理指導料の「注10」の</w:t>
      </w:r>
      <w:r w:rsidRPr="00BC09AE">
        <w:rPr>
          <w:rFonts w:asciiTheme="majorEastAsia" w:eastAsiaTheme="majorEastAsia" w:hAnsiTheme="majorEastAsia" w:cs="ＭＳ ゴシック" w:hint="eastAsia"/>
          <w:spacing w:val="2"/>
        </w:rPr>
        <w:t>調剤後薬剤管理指導加算</w:t>
      </w:r>
      <w:r>
        <w:rPr>
          <w:rFonts w:asciiTheme="majorEastAsia" w:eastAsiaTheme="majorEastAsia" w:hAnsiTheme="majorEastAsia" w:cs="ＭＳ ゴシック" w:hint="eastAsia"/>
          <w:spacing w:val="2"/>
        </w:rPr>
        <w:t>、③</w:t>
      </w:r>
      <w:r w:rsidRPr="00BC09AE">
        <w:rPr>
          <w:rFonts w:asciiTheme="majorEastAsia" w:eastAsiaTheme="majorEastAsia" w:hAnsiTheme="majorEastAsia" w:cs="ＭＳ ゴシック" w:hint="eastAsia"/>
          <w:spacing w:val="2"/>
        </w:rPr>
        <w:t>服用薬剤調整支援料２</w:t>
      </w:r>
      <w:r>
        <w:rPr>
          <w:rFonts w:asciiTheme="majorEastAsia" w:eastAsiaTheme="majorEastAsia" w:hAnsiTheme="majorEastAsia" w:cs="ＭＳ ゴシック" w:hint="eastAsia"/>
          <w:spacing w:val="2"/>
        </w:rPr>
        <w:t>、④かかりつけ薬剤師指導料又はかかりつけ薬剤師包括管理料を算定している患者に対し、①から③に相当する業務を実施した場合</w:t>
      </w:r>
    </w:p>
    <w:p w14:paraId="145001D1" w14:textId="06A8133E" w:rsidR="00165B03" w:rsidRDefault="00165B03" w:rsidP="00165B03">
      <w:pPr>
        <w:tabs>
          <w:tab w:val="right" w:pos="9718"/>
        </w:tabs>
        <w:adjustRightInd/>
        <w:ind w:leftChars="199" w:left="849" w:hangingChars="194" w:hanging="42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６</w:t>
      </w:r>
      <w:r w:rsidR="002A1F22">
        <w:rPr>
          <w:rFonts w:asciiTheme="majorEastAsia" w:eastAsiaTheme="majorEastAsia" w:hAnsiTheme="majorEastAsia" w:cs="ＭＳ ゴシック" w:hint="eastAsia"/>
          <w:spacing w:val="2"/>
        </w:rPr>
        <w:t xml:space="preserve">　「４</w:t>
      </w:r>
      <w:r w:rsidRPr="001B520B">
        <w:rPr>
          <w:rFonts w:asciiTheme="majorEastAsia" w:eastAsiaTheme="majorEastAsia" w:hAnsiTheme="majorEastAsia" w:cs="ＭＳ ゴシック" w:hint="eastAsia"/>
          <w:spacing w:val="2"/>
        </w:rPr>
        <w:t>」の</w:t>
      </w:r>
      <w:r w:rsidRPr="001B520B">
        <w:rPr>
          <w:rFonts w:asciiTheme="majorEastAsia" w:eastAsiaTheme="majorEastAsia" w:hAnsiTheme="majorEastAsia" w:cs="ＭＳ ゴシック"/>
          <w:spacing w:val="2"/>
        </w:rPr>
        <w:t>(</w:t>
      </w:r>
      <w:r>
        <w:rPr>
          <w:rFonts w:asciiTheme="majorEastAsia" w:eastAsiaTheme="majorEastAsia" w:hAnsiTheme="majorEastAsia" w:cs="ＭＳ ゴシック"/>
          <w:spacing w:val="2"/>
        </w:rPr>
        <w:t>9</w:t>
      </w:r>
      <w:r w:rsidRPr="001B520B">
        <w:rPr>
          <w:rFonts w:asciiTheme="majorEastAsia" w:eastAsiaTheme="majorEastAsia" w:hAnsiTheme="majorEastAsia" w:cs="ＭＳ ゴシック"/>
          <w:spacing w:val="2"/>
        </w:rPr>
        <w:t>)については、出席した会議の名称（具体的な名称がない場合は、その内容を簡潔に説明することで差し支えない。）及び参加日のリスト</w:t>
      </w:r>
      <w:r>
        <w:rPr>
          <w:rFonts w:asciiTheme="majorEastAsia" w:eastAsiaTheme="majorEastAsia" w:hAnsiTheme="majorEastAsia" w:cs="ＭＳ ゴシック"/>
          <w:spacing w:val="2"/>
        </w:rPr>
        <w:t>を別に添付すること。なお、出席した会議が複数ある場合、最大でも</w:t>
      </w:r>
      <w:r>
        <w:rPr>
          <w:rFonts w:asciiTheme="majorEastAsia" w:eastAsiaTheme="majorEastAsia" w:hAnsiTheme="majorEastAsia" w:cs="ＭＳ ゴシック" w:hint="eastAsia"/>
          <w:spacing w:val="2"/>
        </w:rPr>
        <w:t>10</w:t>
      </w:r>
      <w:r w:rsidRPr="001B520B">
        <w:rPr>
          <w:rFonts w:asciiTheme="majorEastAsia" w:eastAsiaTheme="majorEastAsia" w:hAnsiTheme="majorEastAsia" w:cs="ＭＳ ゴシック"/>
          <w:spacing w:val="2"/>
        </w:rPr>
        <w:t>までの記載とすること。</w:t>
      </w:r>
    </w:p>
    <w:p w14:paraId="5C6261CD" w14:textId="77777777" w:rsidR="00165B03" w:rsidRDefault="00165B03" w:rsidP="00165B03">
      <w:pPr>
        <w:tabs>
          <w:tab w:val="right" w:pos="9718"/>
        </w:tabs>
        <w:adjustRightInd/>
        <w:ind w:left="646" w:hanging="646"/>
        <w:rPr>
          <w:rFonts w:asciiTheme="majorEastAsia" w:eastAsiaTheme="majorEastAsia" w:hAnsiTheme="majorEastAsia" w:cs="Times New Roman"/>
          <w:spacing w:val="6"/>
        </w:rPr>
      </w:pPr>
      <w:r>
        <w:rPr>
          <w:rFonts w:asciiTheme="majorEastAsia" w:eastAsiaTheme="majorEastAsia" w:hAnsiTheme="majorEastAsia" w:cs="ＭＳ ゴシック" w:hint="eastAsia"/>
        </w:rPr>
        <w:t xml:space="preserve">　　７</w:t>
      </w:r>
      <w:r w:rsidRPr="00631392">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spacing w:val="6"/>
        </w:rPr>
        <w:t>届出に</w:t>
      </w:r>
      <w:r>
        <w:rPr>
          <w:rFonts w:asciiTheme="majorEastAsia" w:eastAsiaTheme="majorEastAsia" w:hAnsiTheme="majorEastAsia" w:cs="Times New Roman" w:hint="eastAsia"/>
          <w:spacing w:val="6"/>
        </w:rPr>
        <w:t>当たって</w:t>
      </w:r>
      <w:r>
        <w:rPr>
          <w:rFonts w:asciiTheme="majorEastAsia" w:eastAsiaTheme="majorEastAsia" w:hAnsiTheme="majorEastAsia" w:cs="Times New Roman"/>
          <w:spacing w:val="6"/>
        </w:rPr>
        <w:t>は、</w:t>
      </w:r>
      <w:r w:rsidRPr="00631392">
        <w:rPr>
          <w:rFonts w:asciiTheme="majorEastAsia" w:eastAsiaTheme="majorEastAsia" w:hAnsiTheme="majorEastAsia" w:cs="Times New Roman"/>
          <w:spacing w:val="6"/>
        </w:rPr>
        <w:t>様式</w:t>
      </w:r>
      <w:r>
        <w:rPr>
          <w:rFonts w:asciiTheme="majorEastAsia" w:eastAsiaTheme="majorEastAsia" w:hAnsiTheme="majorEastAsia" w:cs="Times New Roman" w:hint="eastAsia"/>
          <w:spacing w:val="6"/>
        </w:rPr>
        <w:t>8</w:t>
      </w:r>
      <w:r>
        <w:rPr>
          <w:rFonts w:asciiTheme="majorEastAsia" w:eastAsiaTheme="majorEastAsia" w:hAnsiTheme="majorEastAsia" w:cs="Times New Roman"/>
          <w:spacing w:val="6"/>
        </w:rPr>
        <w:t>7</w:t>
      </w:r>
      <w:r>
        <w:rPr>
          <w:rFonts w:asciiTheme="majorEastAsia" w:eastAsiaTheme="majorEastAsia" w:hAnsiTheme="majorEastAsia" w:cs="Times New Roman" w:hint="eastAsia"/>
          <w:spacing w:val="6"/>
        </w:rPr>
        <w:t>の３</w:t>
      </w:r>
      <w:r w:rsidRPr="00631392">
        <w:rPr>
          <w:rFonts w:asciiTheme="majorEastAsia" w:eastAsiaTheme="majorEastAsia" w:hAnsiTheme="majorEastAsia" w:cs="Times New Roman"/>
          <w:spacing w:val="6"/>
        </w:rPr>
        <w:t>を併せて</w:t>
      </w:r>
      <w:r>
        <w:rPr>
          <w:rFonts w:asciiTheme="majorEastAsia" w:eastAsiaTheme="majorEastAsia" w:hAnsiTheme="majorEastAsia" w:cs="Times New Roman" w:hint="eastAsia"/>
          <w:spacing w:val="6"/>
        </w:rPr>
        <w:t>提出する</w:t>
      </w:r>
      <w:r w:rsidRPr="00631392">
        <w:rPr>
          <w:rFonts w:asciiTheme="majorEastAsia" w:eastAsiaTheme="majorEastAsia" w:hAnsiTheme="majorEastAsia" w:cs="Times New Roman"/>
          <w:spacing w:val="6"/>
        </w:rPr>
        <w:t>こと。</w:t>
      </w:r>
    </w:p>
    <w:p w14:paraId="4D4C4437" w14:textId="01E1CD52" w:rsidR="007254D3" w:rsidRPr="00165B03" w:rsidRDefault="007254D3" w:rsidP="00D50E43">
      <w:pPr>
        <w:adjustRightInd/>
        <w:spacing w:line="378" w:lineRule="exact"/>
        <w:rPr>
          <w:rFonts w:asciiTheme="majorEastAsia" w:eastAsiaTheme="majorEastAsia" w:hAnsiTheme="majorEastAsia" w:cs="ＭＳ ゴシック"/>
          <w:spacing w:val="2"/>
          <w:sz w:val="28"/>
          <w:szCs w:val="28"/>
        </w:rPr>
      </w:pPr>
    </w:p>
    <w:p w14:paraId="14096EC0" w14:textId="108A1EA3" w:rsidR="007254D3" w:rsidRDefault="007254D3" w:rsidP="00EB094C">
      <w:pPr>
        <w:adjustRightInd/>
        <w:rPr>
          <w:rFonts w:asciiTheme="majorEastAsia" w:eastAsiaTheme="majorEastAsia" w:hAnsiTheme="majorEastAsia" w:cs="Times New Roman"/>
          <w:spacing w:val="6"/>
        </w:rPr>
      </w:pPr>
    </w:p>
    <w:p w14:paraId="64D3B494" w14:textId="77777777" w:rsidR="007254D3" w:rsidRDefault="007254D3" w:rsidP="00EB094C">
      <w:pPr>
        <w:adjustRightInd/>
        <w:rPr>
          <w:rFonts w:asciiTheme="majorEastAsia" w:eastAsiaTheme="majorEastAsia" w:hAnsiTheme="majorEastAsia" w:cs="Times New Roman"/>
          <w:spacing w:val="6"/>
        </w:rPr>
      </w:pPr>
    </w:p>
    <w:p w14:paraId="1B67F026" w14:textId="77777777" w:rsidR="00EB094C" w:rsidRPr="00EB094C" w:rsidRDefault="00EB094C" w:rsidP="00A06294">
      <w:pPr>
        <w:tabs>
          <w:tab w:val="right" w:pos="9718"/>
        </w:tabs>
        <w:adjustRightInd/>
        <w:ind w:left="646" w:hanging="646"/>
        <w:rPr>
          <w:rFonts w:asciiTheme="majorEastAsia" w:eastAsiaTheme="majorEastAsia" w:hAnsiTheme="majorEastAsia" w:cs="Times New Roman"/>
          <w:spacing w:val="6"/>
        </w:rPr>
      </w:pPr>
    </w:p>
    <w:sectPr w:rsidR="00EB094C" w:rsidRPr="00EB094C">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D5C4A" w14:textId="77777777" w:rsidR="002844BB" w:rsidRDefault="002844BB">
      <w:r>
        <w:separator/>
      </w:r>
    </w:p>
  </w:endnote>
  <w:endnote w:type="continuationSeparator" w:id="0">
    <w:p w14:paraId="22C613E8" w14:textId="77777777" w:rsidR="002844BB" w:rsidRDefault="0028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A781D" w14:textId="77777777" w:rsidR="002844BB" w:rsidRDefault="002844BB">
      <w:r>
        <w:rPr>
          <w:rFonts w:hAnsi="Times New Roman" w:cs="Times New Roman"/>
          <w:color w:val="auto"/>
          <w:sz w:val="2"/>
          <w:szCs w:val="2"/>
        </w:rPr>
        <w:continuationSeparator/>
      </w:r>
    </w:p>
  </w:footnote>
  <w:footnote w:type="continuationSeparator" w:id="0">
    <w:p w14:paraId="6E583B71" w14:textId="77777777" w:rsidR="002844BB" w:rsidRDefault="00284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4671"/>
    <w:rsid w:val="00007BE2"/>
    <w:rsid w:val="000133F9"/>
    <w:rsid w:val="000207DD"/>
    <w:rsid w:val="00022507"/>
    <w:rsid w:val="000379BE"/>
    <w:rsid w:val="000658A1"/>
    <w:rsid w:val="00086A6D"/>
    <w:rsid w:val="000959A4"/>
    <w:rsid w:val="000B445D"/>
    <w:rsid w:val="000B53FB"/>
    <w:rsid w:val="000C03DE"/>
    <w:rsid w:val="000C6386"/>
    <w:rsid w:val="000E484B"/>
    <w:rsid w:val="00102C7D"/>
    <w:rsid w:val="00137BB3"/>
    <w:rsid w:val="001424D8"/>
    <w:rsid w:val="001610D6"/>
    <w:rsid w:val="00165B03"/>
    <w:rsid w:val="00166D5C"/>
    <w:rsid w:val="00173A1A"/>
    <w:rsid w:val="0017457C"/>
    <w:rsid w:val="00176EA8"/>
    <w:rsid w:val="001905F0"/>
    <w:rsid w:val="001B46B7"/>
    <w:rsid w:val="001B520B"/>
    <w:rsid w:val="001C0DCB"/>
    <w:rsid w:val="001F4F96"/>
    <w:rsid w:val="0020044B"/>
    <w:rsid w:val="00204284"/>
    <w:rsid w:val="00207685"/>
    <w:rsid w:val="00214BD3"/>
    <w:rsid w:val="0021550D"/>
    <w:rsid w:val="00216F08"/>
    <w:rsid w:val="00221DBB"/>
    <w:rsid w:val="00241F4B"/>
    <w:rsid w:val="00243277"/>
    <w:rsid w:val="00250F1F"/>
    <w:rsid w:val="00252A4E"/>
    <w:rsid w:val="002751FA"/>
    <w:rsid w:val="00276983"/>
    <w:rsid w:val="002844BB"/>
    <w:rsid w:val="0029067D"/>
    <w:rsid w:val="002962DB"/>
    <w:rsid w:val="002A1F22"/>
    <w:rsid w:val="002A34C3"/>
    <w:rsid w:val="002B1580"/>
    <w:rsid w:val="002B2700"/>
    <w:rsid w:val="002B44BD"/>
    <w:rsid w:val="002C32DC"/>
    <w:rsid w:val="002D358E"/>
    <w:rsid w:val="002D6A85"/>
    <w:rsid w:val="002D6E12"/>
    <w:rsid w:val="002E13D5"/>
    <w:rsid w:val="002F24F2"/>
    <w:rsid w:val="002F4D85"/>
    <w:rsid w:val="002F574B"/>
    <w:rsid w:val="002F768B"/>
    <w:rsid w:val="003038B9"/>
    <w:rsid w:val="00324820"/>
    <w:rsid w:val="00326861"/>
    <w:rsid w:val="0034298E"/>
    <w:rsid w:val="00347E71"/>
    <w:rsid w:val="003627C9"/>
    <w:rsid w:val="003636EA"/>
    <w:rsid w:val="003718E6"/>
    <w:rsid w:val="003733CA"/>
    <w:rsid w:val="003A4D2F"/>
    <w:rsid w:val="003B2764"/>
    <w:rsid w:val="003B4BC7"/>
    <w:rsid w:val="003D3063"/>
    <w:rsid w:val="003F25EB"/>
    <w:rsid w:val="003F2F23"/>
    <w:rsid w:val="003F3FA4"/>
    <w:rsid w:val="00407989"/>
    <w:rsid w:val="004306FF"/>
    <w:rsid w:val="0043226C"/>
    <w:rsid w:val="0044334E"/>
    <w:rsid w:val="00454E0A"/>
    <w:rsid w:val="004574EF"/>
    <w:rsid w:val="00463843"/>
    <w:rsid w:val="004A1D25"/>
    <w:rsid w:val="004A5109"/>
    <w:rsid w:val="004A6EFB"/>
    <w:rsid w:val="004B78EC"/>
    <w:rsid w:val="004C64E9"/>
    <w:rsid w:val="004C6CED"/>
    <w:rsid w:val="004C721A"/>
    <w:rsid w:val="004D31F9"/>
    <w:rsid w:val="004D657C"/>
    <w:rsid w:val="004D767E"/>
    <w:rsid w:val="004F1E7D"/>
    <w:rsid w:val="0050040D"/>
    <w:rsid w:val="00506989"/>
    <w:rsid w:val="0050715B"/>
    <w:rsid w:val="00507AE6"/>
    <w:rsid w:val="00513C18"/>
    <w:rsid w:val="00530762"/>
    <w:rsid w:val="00536079"/>
    <w:rsid w:val="00537B52"/>
    <w:rsid w:val="00553260"/>
    <w:rsid w:val="00581C09"/>
    <w:rsid w:val="00584582"/>
    <w:rsid w:val="00585101"/>
    <w:rsid w:val="005A242C"/>
    <w:rsid w:val="005B428C"/>
    <w:rsid w:val="005B5DEB"/>
    <w:rsid w:val="005C5461"/>
    <w:rsid w:val="005E03D2"/>
    <w:rsid w:val="005E3F19"/>
    <w:rsid w:val="005E4B51"/>
    <w:rsid w:val="005F15C8"/>
    <w:rsid w:val="005F4D15"/>
    <w:rsid w:val="0060421A"/>
    <w:rsid w:val="00604A25"/>
    <w:rsid w:val="0061164F"/>
    <w:rsid w:val="00620729"/>
    <w:rsid w:val="0063643F"/>
    <w:rsid w:val="00656A43"/>
    <w:rsid w:val="00662535"/>
    <w:rsid w:val="00664DB8"/>
    <w:rsid w:val="00666F9A"/>
    <w:rsid w:val="00675ABE"/>
    <w:rsid w:val="006B2AB1"/>
    <w:rsid w:val="006B41D2"/>
    <w:rsid w:val="006B4C49"/>
    <w:rsid w:val="006D5892"/>
    <w:rsid w:val="006E0E12"/>
    <w:rsid w:val="006E15F9"/>
    <w:rsid w:val="006F2129"/>
    <w:rsid w:val="00716F84"/>
    <w:rsid w:val="007254D3"/>
    <w:rsid w:val="0073209C"/>
    <w:rsid w:val="00733611"/>
    <w:rsid w:val="00733BB7"/>
    <w:rsid w:val="0074137D"/>
    <w:rsid w:val="00743456"/>
    <w:rsid w:val="00751F3F"/>
    <w:rsid w:val="00752132"/>
    <w:rsid w:val="00752D23"/>
    <w:rsid w:val="007565FB"/>
    <w:rsid w:val="00762745"/>
    <w:rsid w:val="00765878"/>
    <w:rsid w:val="00781127"/>
    <w:rsid w:val="007825A2"/>
    <w:rsid w:val="007912EE"/>
    <w:rsid w:val="00795C4B"/>
    <w:rsid w:val="007973E1"/>
    <w:rsid w:val="007A3FA1"/>
    <w:rsid w:val="007D310B"/>
    <w:rsid w:val="007D4251"/>
    <w:rsid w:val="007D66DD"/>
    <w:rsid w:val="007D68A2"/>
    <w:rsid w:val="007D6B8B"/>
    <w:rsid w:val="007E014F"/>
    <w:rsid w:val="007E369D"/>
    <w:rsid w:val="007E62BF"/>
    <w:rsid w:val="008050FE"/>
    <w:rsid w:val="00807014"/>
    <w:rsid w:val="00812564"/>
    <w:rsid w:val="008243C5"/>
    <w:rsid w:val="00845A1B"/>
    <w:rsid w:val="0084775C"/>
    <w:rsid w:val="00850A9D"/>
    <w:rsid w:val="008566A4"/>
    <w:rsid w:val="00866504"/>
    <w:rsid w:val="00871963"/>
    <w:rsid w:val="008B5B4A"/>
    <w:rsid w:val="008B6B24"/>
    <w:rsid w:val="008C26C2"/>
    <w:rsid w:val="008C7803"/>
    <w:rsid w:val="008D314F"/>
    <w:rsid w:val="008E2635"/>
    <w:rsid w:val="008F01D9"/>
    <w:rsid w:val="008F0BD2"/>
    <w:rsid w:val="00900846"/>
    <w:rsid w:val="00912846"/>
    <w:rsid w:val="009205ED"/>
    <w:rsid w:val="00924F4E"/>
    <w:rsid w:val="009309EE"/>
    <w:rsid w:val="009367E5"/>
    <w:rsid w:val="00942C6D"/>
    <w:rsid w:val="00943440"/>
    <w:rsid w:val="00943B87"/>
    <w:rsid w:val="00955C0E"/>
    <w:rsid w:val="00967C4C"/>
    <w:rsid w:val="00970EBD"/>
    <w:rsid w:val="00971A09"/>
    <w:rsid w:val="0099613E"/>
    <w:rsid w:val="009A1106"/>
    <w:rsid w:val="009B0A4B"/>
    <w:rsid w:val="009B14BD"/>
    <w:rsid w:val="009B3880"/>
    <w:rsid w:val="009B698B"/>
    <w:rsid w:val="009C4700"/>
    <w:rsid w:val="009C6A02"/>
    <w:rsid w:val="009D5F57"/>
    <w:rsid w:val="009E1A8A"/>
    <w:rsid w:val="009F6798"/>
    <w:rsid w:val="00A05C5C"/>
    <w:rsid w:val="00A06294"/>
    <w:rsid w:val="00A07DE4"/>
    <w:rsid w:val="00A140A0"/>
    <w:rsid w:val="00A16241"/>
    <w:rsid w:val="00A16E8A"/>
    <w:rsid w:val="00A37CDA"/>
    <w:rsid w:val="00A50A20"/>
    <w:rsid w:val="00A54A1A"/>
    <w:rsid w:val="00A63C30"/>
    <w:rsid w:val="00A73043"/>
    <w:rsid w:val="00A773E8"/>
    <w:rsid w:val="00A80409"/>
    <w:rsid w:val="00A979A8"/>
    <w:rsid w:val="00AB4D36"/>
    <w:rsid w:val="00AC4632"/>
    <w:rsid w:val="00AD2A8F"/>
    <w:rsid w:val="00AF1D5F"/>
    <w:rsid w:val="00AF6D9B"/>
    <w:rsid w:val="00B05B3F"/>
    <w:rsid w:val="00B061BF"/>
    <w:rsid w:val="00B15F26"/>
    <w:rsid w:val="00B21D28"/>
    <w:rsid w:val="00B2727A"/>
    <w:rsid w:val="00B301DE"/>
    <w:rsid w:val="00B32D2A"/>
    <w:rsid w:val="00B4640E"/>
    <w:rsid w:val="00B52993"/>
    <w:rsid w:val="00B53F67"/>
    <w:rsid w:val="00B72448"/>
    <w:rsid w:val="00B938A7"/>
    <w:rsid w:val="00BB0413"/>
    <w:rsid w:val="00BC09AE"/>
    <w:rsid w:val="00BD2097"/>
    <w:rsid w:val="00BD3118"/>
    <w:rsid w:val="00BD5D4A"/>
    <w:rsid w:val="00BD7538"/>
    <w:rsid w:val="00BF1784"/>
    <w:rsid w:val="00C11E7F"/>
    <w:rsid w:val="00C2122F"/>
    <w:rsid w:val="00C40FED"/>
    <w:rsid w:val="00C50DF5"/>
    <w:rsid w:val="00C6162C"/>
    <w:rsid w:val="00C70C12"/>
    <w:rsid w:val="00C7415B"/>
    <w:rsid w:val="00C811D0"/>
    <w:rsid w:val="00C81BC6"/>
    <w:rsid w:val="00C82F0C"/>
    <w:rsid w:val="00C830E8"/>
    <w:rsid w:val="00C976DF"/>
    <w:rsid w:val="00CC3D89"/>
    <w:rsid w:val="00D01517"/>
    <w:rsid w:val="00D234E9"/>
    <w:rsid w:val="00D47527"/>
    <w:rsid w:val="00D50E43"/>
    <w:rsid w:val="00D57033"/>
    <w:rsid w:val="00DA6788"/>
    <w:rsid w:val="00DB1A4D"/>
    <w:rsid w:val="00DB3E05"/>
    <w:rsid w:val="00DC023A"/>
    <w:rsid w:val="00DC4676"/>
    <w:rsid w:val="00DC4C3D"/>
    <w:rsid w:val="00DD57D7"/>
    <w:rsid w:val="00DE324A"/>
    <w:rsid w:val="00DF35D6"/>
    <w:rsid w:val="00E12FBA"/>
    <w:rsid w:val="00E229EE"/>
    <w:rsid w:val="00E30B6C"/>
    <w:rsid w:val="00E474F5"/>
    <w:rsid w:val="00E5291B"/>
    <w:rsid w:val="00E835DF"/>
    <w:rsid w:val="00EA663E"/>
    <w:rsid w:val="00EB094C"/>
    <w:rsid w:val="00EB5FC5"/>
    <w:rsid w:val="00EC520A"/>
    <w:rsid w:val="00EC7716"/>
    <w:rsid w:val="00EE0E5D"/>
    <w:rsid w:val="00EE2B7F"/>
    <w:rsid w:val="00EF2784"/>
    <w:rsid w:val="00EF542A"/>
    <w:rsid w:val="00F06461"/>
    <w:rsid w:val="00F065D8"/>
    <w:rsid w:val="00F1263E"/>
    <w:rsid w:val="00F16A88"/>
    <w:rsid w:val="00F60425"/>
    <w:rsid w:val="00F64038"/>
    <w:rsid w:val="00F658EE"/>
    <w:rsid w:val="00F67B09"/>
    <w:rsid w:val="00F67BD4"/>
    <w:rsid w:val="00F7362E"/>
    <w:rsid w:val="00F85509"/>
    <w:rsid w:val="00FA17AC"/>
    <w:rsid w:val="00FA70A9"/>
    <w:rsid w:val="00FB2E46"/>
    <w:rsid w:val="00FB4824"/>
    <w:rsid w:val="00FB4DD6"/>
    <w:rsid w:val="00FB56B8"/>
    <w:rsid w:val="00FB67E7"/>
    <w:rsid w:val="00FB74EB"/>
    <w:rsid w:val="00FC091C"/>
    <w:rsid w:val="00FE6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FD407E"/>
  <w14:defaultImageDpi w14:val="0"/>
  <w15:docId w15:val="{19CDF9A6-EDB0-4AE6-AC18-A9C5701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943DB-762E-495B-8F3C-A1465C14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上原 拓真(uehara-takuma)</cp:lastModifiedBy>
  <cp:revision>18</cp:revision>
  <cp:lastPrinted>2016-02-26T09:50:00Z</cp:lastPrinted>
  <dcterms:created xsi:type="dcterms:W3CDTF">2020-04-16T06:53:00Z</dcterms:created>
  <dcterms:modified xsi:type="dcterms:W3CDTF">2022-06-15T09:34:00Z</dcterms:modified>
</cp:coreProperties>
</file>