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2E2E8" w14:textId="21D6F80F" w:rsidR="0066696B" w:rsidRPr="00443423" w:rsidRDefault="00FC1EA7" w:rsidP="0066696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様</w:t>
      </w:r>
      <w:r w:rsidR="0066696B" w:rsidRPr="00443423">
        <w:rPr>
          <w:rFonts w:ascii="ＭＳ ゴシック" w:eastAsia="ＭＳ ゴシック" w:hAnsi="ＭＳ ゴシック" w:hint="eastAsia"/>
          <w:sz w:val="24"/>
          <w:lang w:eastAsia="zh-TW"/>
        </w:rPr>
        <w:t>式</w:t>
      </w:r>
      <w:r w:rsidR="003649BA">
        <w:rPr>
          <w:rFonts w:ascii="ＭＳ ゴシック" w:eastAsia="ＭＳ ゴシック" w:hAnsi="ＭＳ ゴシック" w:hint="eastAsia"/>
          <w:sz w:val="24"/>
        </w:rPr>
        <w:t>13の10</w:t>
      </w:r>
      <w:r w:rsidR="00CE34D1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【令和７年度定例報告用】</w:t>
      </w:r>
    </w:p>
    <w:p w14:paraId="60B7C083" w14:textId="77777777" w:rsidR="0066696B" w:rsidRDefault="00C76CF4" w:rsidP="00B8602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慢性腎臓病</w:t>
      </w:r>
      <w:r w:rsidR="00505132">
        <w:rPr>
          <w:rFonts w:ascii="ＭＳ ゴシック" w:eastAsia="ＭＳ ゴシック" w:hAnsi="ＭＳ ゴシック" w:hint="eastAsia"/>
          <w:sz w:val="28"/>
          <w:szCs w:val="28"/>
        </w:rPr>
        <w:t>透析予防指導管理料</w:t>
      </w:r>
      <w:r w:rsidR="0033080D">
        <w:rPr>
          <w:rFonts w:ascii="ＭＳ ゴシック" w:eastAsia="ＭＳ ゴシック" w:hAnsi="ＭＳ ゴシック" w:hint="eastAsia"/>
          <w:sz w:val="28"/>
          <w:szCs w:val="28"/>
        </w:rPr>
        <w:t>に係る報告書</w:t>
      </w:r>
    </w:p>
    <w:tbl>
      <w:tblPr>
        <w:tblpPr w:leftFromText="142" w:rightFromText="142" w:vertAnchor="text" w:horzAnchor="margin" w:tblpXSpec="right" w:tblpY="15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065"/>
      </w:tblGrid>
      <w:tr w:rsidR="00CE34D1" w:rsidRPr="000C2CD8" w14:paraId="472A3BC6" w14:textId="77777777" w:rsidTr="001D0F25">
        <w:trPr>
          <w:trHeight w:val="429"/>
        </w:trPr>
        <w:tc>
          <w:tcPr>
            <w:tcW w:w="2694" w:type="dxa"/>
            <w:vAlign w:val="center"/>
          </w:tcPr>
          <w:p w14:paraId="12FA19EA" w14:textId="77777777" w:rsidR="00CE34D1" w:rsidRPr="000C2CD8" w:rsidRDefault="00CE34D1" w:rsidP="001D0F25">
            <w:pPr>
              <w:spacing w:before="180"/>
              <w:jc w:val="distribute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保険医療機関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コード</w:t>
            </w: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14:paraId="1FC0EBFE" w14:textId="77777777" w:rsidR="00CE34D1" w:rsidRPr="000C2CD8" w:rsidRDefault="00CE34D1" w:rsidP="001D0F25">
            <w:pPr>
              <w:spacing w:before="18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  <w:tr w:rsidR="00CE34D1" w:rsidRPr="000C2CD8" w14:paraId="16F68D14" w14:textId="77777777" w:rsidTr="001D0F25">
        <w:trPr>
          <w:trHeight w:val="587"/>
        </w:trPr>
        <w:tc>
          <w:tcPr>
            <w:tcW w:w="2694" w:type="dxa"/>
            <w:vAlign w:val="center"/>
          </w:tcPr>
          <w:p w14:paraId="3A44063A" w14:textId="77777777" w:rsidR="00CE34D1" w:rsidRPr="000C2CD8" w:rsidRDefault="00CE34D1" w:rsidP="001D0F25">
            <w:pPr>
              <w:spacing w:before="180"/>
              <w:jc w:val="distribute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保険医療機関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名</w:t>
            </w:r>
            <w:r w:rsidRPr="000C2CD8">
              <w:rPr>
                <w:rFonts w:ascii="ＭＳ Ｐゴシック" w:eastAsia="ＭＳ Ｐゴシック" w:hAnsi="ＭＳ Ｐ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3065" w:type="dxa"/>
            <w:vAlign w:val="center"/>
          </w:tcPr>
          <w:p w14:paraId="5EAFBD1B" w14:textId="77777777" w:rsidR="00CE34D1" w:rsidRPr="000C2CD8" w:rsidRDefault="00CE34D1" w:rsidP="001D0F25">
            <w:pPr>
              <w:spacing w:before="180"/>
              <w:jc w:val="left"/>
              <w:rPr>
                <w:rFonts w:ascii="ＭＳ Ｐゴシック" w:eastAsia="ＭＳ Ｐゴシック" w:hAnsi="ＭＳ Ｐゴシック"/>
                <w:color w:val="000000"/>
                <w:sz w:val="22"/>
                <w:szCs w:val="22"/>
              </w:rPr>
            </w:pPr>
          </w:p>
        </w:tc>
      </w:tr>
    </w:tbl>
    <w:p w14:paraId="04614074" w14:textId="77777777" w:rsidR="00443423" w:rsidRPr="000B4F3F" w:rsidRDefault="00443423" w:rsidP="00B86029">
      <w:pPr>
        <w:jc w:val="center"/>
        <w:rPr>
          <w:rFonts w:ascii="ＭＳ ゴシック" w:eastAsia="ＭＳ ゴシック" w:hAnsi="ＭＳ ゴシック"/>
          <w:sz w:val="24"/>
        </w:rPr>
      </w:pPr>
    </w:p>
    <w:p w14:paraId="21F253F8" w14:textId="7DFF2095" w:rsidR="00562038" w:rsidRDefault="00562038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p w14:paraId="3F91E379" w14:textId="5AD06FCC" w:rsidR="00CE34D1" w:rsidRDefault="00CE34D1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p w14:paraId="095DD2F5" w14:textId="77777777" w:rsidR="00CE34D1" w:rsidRPr="00CE34D1" w:rsidRDefault="00CE34D1" w:rsidP="00562038">
      <w:pPr>
        <w:jc w:val="right"/>
        <w:rPr>
          <w:rFonts w:ascii="ＭＳ ゴシック" w:eastAsia="PMingLiU" w:hAnsi="ＭＳ ゴシック"/>
          <w:sz w:val="24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243"/>
      </w:tblGrid>
      <w:tr w:rsidR="008351ED" w:rsidRPr="007D7808" w14:paraId="188C4493" w14:textId="77777777" w:rsidTr="007D7808">
        <w:trPr>
          <w:trHeight w:val="362"/>
        </w:trPr>
        <w:tc>
          <w:tcPr>
            <w:tcW w:w="6300" w:type="dxa"/>
          </w:tcPr>
          <w:p w14:paraId="688C22EA" w14:textId="77777777" w:rsidR="008351ED" w:rsidRPr="007D7808" w:rsidRDefault="008351ED" w:rsidP="008351ED">
            <w:pPr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本</w:t>
            </w:r>
            <w:r w:rsidR="003F107E">
              <w:rPr>
                <w:rFonts w:ascii="ＭＳ ゴシック" w:eastAsia="ＭＳ ゴシック" w:hAnsi="ＭＳ ゴシック" w:hint="eastAsia"/>
                <w:sz w:val="24"/>
              </w:rPr>
              <w:t>指導</w:t>
            </w: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管理料を算定した患者数</w:t>
            </w:r>
          </w:p>
          <w:p w14:paraId="63245255" w14:textId="071A5470" w:rsidR="008351ED" w:rsidRPr="007D7808" w:rsidRDefault="004E2044" w:rsidP="008351ED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（期間：　　年</w:t>
            </w:r>
            <w:r w:rsidR="00E51A7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51A77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月～</w:t>
            </w:r>
            <w:r w:rsidR="001915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令和７年３月）</w:t>
            </w:r>
          </w:p>
        </w:tc>
        <w:tc>
          <w:tcPr>
            <w:tcW w:w="2294" w:type="dxa"/>
          </w:tcPr>
          <w:p w14:paraId="0377733B" w14:textId="6F72BF6B" w:rsidR="008351ED" w:rsidRPr="007D7808" w:rsidRDefault="008351ED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 w:rsidRPr="007D7808">
              <w:rPr>
                <w:rFonts w:ascii="ＭＳ ゴシック" w:eastAsia="ＭＳ ゴシック" w:hAnsi="ＭＳ ゴシック" w:hint="eastAsia"/>
                <w:sz w:val="24"/>
              </w:rPr>
              <w:t>①　　　　　 名</w:t>
            </w:r>
          </w:p>
        </w:tc>
      </w:tr>
    </w:tbl>
    <w:p w14:paraId="582F8056" w14:textId="77777777" w:rsidR="008351ED" w:rsidRDefault="008351ED" w:rsidP="008351ED">
      <w:pPr>
        <w:rPr>
          <w:rFonts w:ascii="ＭＳ ゴシック" w:eastAsia="ＭＳ ゴシック" w:hAnsi="ＭＳ ゴシック"/>
          <w:sz w:val="24"/>
        </w:rPr>
      </w:pPr>
    </w:p>
    <w:p w14:paraId="315B4147" w14:textId="77777777" w:rsidR="00D85355" w:rsidRDefault="00D85355" w:rsidP="008351E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3"/>
        <w:gridCol w:w="2243"/>
      </w:tblGrid>
      <w:tr w:rsidR="008351ED" w:rsidRPr="007D7808" w14:paraId="21AE605E" w14:textId="77777777" w:rsidTr="007D7808">
        <w:trPr>
          <w:trHeight w:val="673"/>
        </w:trPr>
        <w:tc>
          <w:tcPr>
            <w:tcW w:w="6300" w:type="dxa"/>
          </w:tcPr>
          <w:p w14:paraId="14E41910" w14:textId="77777777" w:rsidR="008351ED" w:rsidRPr="007D7808" w:rsidRDefault="00505132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C76CF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月末日までに血中Cre又はeGFRが改善又は維持された者</w:t>
            </w:r>
          </w:p>
        </w:tc>
        <w:tc>
          <w:tcPr>
            <w:tcW w:w="2294" w:type="dxa"/>
          </w:tcPr>
          <w:p w14:paraId="0DA22D3E" w14:textId="2026517A" w:rsidR="008351ED" w:rsidRPr="007D7808" w:rsidRDefault="00C76CF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②</w:t>
            </w:r>
            <w:r w:rsidR="00ED6B1E"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 名</w:t>
            </w:r>
          </w:p>
        </w:tc>
      </w:tr>
      <w:tr w:rsidR="008351ED" w:rsidRPr="007D7808" w14:paraId="03D017F3" w14:textId="77777777" w:rsidTr="007D7808">
        <w:trPr>
          <w:trHeight w:val="719"/>
        </w:trPr>
        <w:tc>
          <w:tcPr>
            <w:tcW w:w="6300" w:type="dxa"/>
          </w:tcPr>
          <w:p w14:paraId="39B3BC82" w14:textId="77777777" w:rsidR="008351ED" w:rsidRPr="007D7808" w:rsidRDefault="00505132" w:rsidP="0050513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①のうち、当該期間後の</w:t>
            </w:r>
            <w:r w:rsidR="00C76CF4">
              <w:rPr>
                <w:rFonts w:ascii="ＭＳ ゴシック" w:eastAsia="ＭＳ ゴシック" w:hAnsi="ＭＳ ゴシック" w:hint="eastAsia"/>
                <w:sz w:val="24"/>
              </w:rPr>
              <w:t>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月末日までに血圧が改善又は維持された者</w:t>
            </w:r>
          </w:p>
        </w:tc>
        <w:tc>
          <w:tcPr>
            <w:tcW w:w="2294" w:type="dxa"/>
          </w:tcPr>
          <w:p w14:paraId="3F539035" w14:textId="7910747B" w:rsidR="008351ED" w:rsidRPr="007D7808" w:rsidRDefault="00C76CF4" w:rsidP="007D7808">
            <w:pPr>
              <w:spacing w:line="5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③</w:t>
            </w:r>
            <w:r w:rsidR="00ED6B1E" w:rsidRPr="007D7808">
              <w:rPr>
                <w:rFonts w:ascii="ＭＳ ゴシック" w:eastAsia="ＭＳ ゴシック" w:hAnsi="ＭＳ ゴシック" w:hint="eastAsia"/>
                <w:sz w:val="24"/>
              </w:rPr>
              <w:t xml:space="preserve">　　　　　 名</w:t>
            </w:r>
          </w:p>
        </w:tc>
      </w:tr>
    </w:tbl>
    <w:p w14:paraId="61337ED2" w14:textId="77777777" w:rsidR="00505132" w:rsidRDefault="00505132" w:rsidP="008351ED">
      <w:pPr>
        <w:rPr>
          <w:rFonts w:ascii="ＭＳ ゴシック" w:eastAsia="ＭＳ ゴシック" w:hAnsi="ＭＳ ゴシック"/>
          <w:sz w:val="24"/>
        </w:rPr>
      </w:pPr>
    </w:p>
    <w:p w14:paraId="0F952B50" w14:textId="77777777" w:rsidR="003F107E" w:rsidRDefault="003F107E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68AB5A8D" w14:textId="195D4592" w:rsidR="00AF7C11" w:rsidRDefault="000F2DEB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73DBB6" wp14:editId="01684CF7">
                <wp:simplePos x="0" y="0"/>
                <wp:positionH relativeFrom="column">
                  <wp:posOffset>3085465</wp:posOffset>
                </wp:positionH>
                <wp:positionV relativeFrom="paragraph">
                  <wp:posOffset>222250</wp:posOffset>
                </wp:positionV>
                <wp:extent cx="1311910" cy="290195"/>
                <wp:effectExtent l="12700" t="11430" r="8890" b="1270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A4CE7" w14:textId="77777777" w:rsidR="00AF7C11" w:rsidRDefault="00C76CF4" w:rsidP="00AF7C11">
                            <w:r>
                              <w:rPr>
                                <w:rFonts w:hint="eastAsia"/>
                              </w:rPr>
                              <w:t>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3DBB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42.95pt;margin-top:17.5pt;width:103.3pt;height:2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">
                <v:textbox inset="5.85pt,.7pt,5.85pt,.7pt">
                  <w:txbxContent>
                    <w:p w14:paraId="4FBA4CE7" w14:textId="77777777" w:rsidR="00AF7C11" w:rsidRDefault="00C76CF4" w:rsidP="00AF7C11">
                      <w:r>
                        <w:rPr>
                          <w:rFonts w:hint="eastAsia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ascii="ＭＳ ゴシック" w:eastAsia="ＭＳ ゴシック" w:hAnsi="ＭＳ ゴシック" w:hint="eastAsia"/>
          <w:sz w:val="24"/>
        </w:rPr>
        <w:t>Cre又はeGFRが改善又は維持が認められた者の割合</w:t>
      </w:r>
    </w:p>
    <w:p w14:paraId="10BDBFCC" w14:textId="77777777" w:rsidR="003F107E" w:rsidRDefault="00505132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＝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　</w:t>
      </w:r>
      <w:r w:rsidR="00C76CF4">
        <w:rPr>
          <w:rFonts w:ascii="ＭＳ ゴシック" w:eastAsia="ＭＳ ゴシック" w:hAnsi="ＭＳ ゴシック" w:hint="eastAsia"/>
          <w:sz w:val="24"/>
        </w:rPr>
        <w:t>②</w:t>
      </w:r>
      <w:r>
        <w:rPr>
          <w:rFonts w:ascii="ＭＳ ゴシック" w:eastAsia="ＭＳ ゴシック" w:hAnsi="ＭＳ ゴシック" w:hint="eastAsia"/>
          <w:sz w:val="24"/>
        </w:rPr>
        <w:t xml:space="preserve">／①　　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　　　　 </w:t>
      </w:r>
      <w:r>
        <w:rPr>
          <w:rFonts w:ascii="ＭＳ ゴシック" w:eastAsia="ＭＳ ゴシック" w:hAnsi="ＭＳ ゴシック" w:hint="eastAsia"/>
          <w:sz w:val="24"/>
        </w:rPr>
        <w:t xml:space="preserve">　　　  ％</w:t>
      </w:r>
    </w:p>
    <w:p w14:paraId="5A73B027" w14:textId="77777777" w:rsidR="00AF7C11" w:rsidRPr="00C76CF4" w:rsidRDefault="00AF7C11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</w:p>
    <w:p w14:paraId="2339A71B" w14:textId="7F10E123" w:rsidR="00AF7C11" w:rsidRDefault="000F2DEB" w:rsidP="00505132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0A4D8" wp14:editId="09E3B12E">
                <wp:simplePos x="0" y="0"/>
                <wp:positionH relativeFrom="column">
                  <wp:posOffset>3085465</wp:posOffset>
                </wp:positionH>
                <wp:positionV relativeFrom="paragraph">
                  <wp:posOffset>186690</wp:posOffset>
                </wp:positionV>
                <wp:extent cx="1311910" cy="290195"/>
                <wp:effectExtent l="12700" t="13970" r="8890" b="1016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A5E4A" w14:textId="77777777" w:rsidR="00AF7C11" w:rsidRDefault="00C76CF4" w:rsidP="00AF7C11">
                            <w:r>
                              <w:rPr>
                                <w:rFonts w:hint="eastAsia"/>
                              </w:rPr>
                              <w:t>⑤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0A4D8" id="Text Box 14" o:spid="_x0000_s1027" type="#_x0000_t202" style="position:absolute;margin-left:242.95pt;margin-top:14.7pt;width:103.3pt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">
                <v:textbox inset="5.85pt,.7pt,5.85pt,.7pt">
                  <w:txbxContent>
                    <w:p w14:paraId="5CCA5E4A" w14:textId="77777777" w:rsidR="00AF7C11" w:rsidRDefault="00C76CF4" w:rsidP="00AF7C11">
                      <w:r>
                        <w:rPr>
                          <w:rFonts w:hint="eastAsia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505132">
        <w:rPr>
          <w:rFonts w:ascii="ＭＳ ゴシック" w:eastAsia="ＭＳ ゴシック" w:hAnsi="ＭＳ ゴシック" w:hint="eastAsia"/>
          <w:sz w:val="24"/>
        </w:rPr>
        <w:t xml:space="preserve">血圧の改善又は維持が認められた者の割合         </w:t>
      </w:r>
    </w:p>
    <w:p w14:paraId="75CC6F9A" w14:textId="77777777" w:rsidR="00505132" w:rsidRDefault="00505132" w:rsidP="00AF7C11">
      <w:pPr>
        <w:ind w:firstLineChars="1400" w:firstLine="336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＝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  </w:t>
      </w:r>
      <w:r w:rsidR="00C76CF4">
        <w:rPr>
          <w:rFonts w:ascii="ＭＳ ゴシック" w:eastAsia="ＭＳ ゴシック" w:hAnsi="ＭＳ ゴシック" w:hint="eastAsia"/>
          <w:sz w:val="24"/>
        </w:rPr>
        <w:t>③</w:t>
      </w:r>
      <w:r>
        <w:rPr>
          <w:rFonts w:ascii="ＭＳ ゴシック" w:eastAsia="ＭＳ ゴシック" w:hAnsi="ＭＳ ゴシック" w:hint="eastAsia"/>
          <w:sz w:val="24"/>
        </w:rPr>
        <w:t xml:space="preserve">／① 　　　　</w:t>
      </w:r>
      <w:r w:rsidR="00AF7C11">
        <w:rPr>
          <w:rFonts w:ascii="ＭＳ ゴシック" w:eastAsia="ＭＳ ゴシック" w:hAnsi="ＭＳ ゴシック" w:hint="eastAsia"/>
          <w:sz w:val="24"/>
        </w:rPr>
        <w:t xml:space="preserve">          </w:t>
      </w:r>
      <w:r>
        <w:rPr>
          <w:rFonts w:ascii="ＭＳ ゴシック" w:eastAsia="ＭＳ ゴシック" w:hAnsi="ＭＳ ゴシック" w:hint="eastAsia"/>
          <w:sz w:val="24"/>
        </w:rPr>
        <w:t xml:space="preserve">　％</w:t>
      </w:r>
    </w:p>
    <w:p w14:paraId="3EE25B02" w14:textId="77777777" w:rsidR="00443423" w:rsidRPr="00505132" w:rsidRDefault="00443423" w:rsidP="00505132">
      <w:pPr>
        <w:jc w:val="left"/>
        <w:rPr>
          <w:rFonts w:ascii="ＭＳ ゴシック" w:eastAsia="ＭＳ ゴシック" w:hAnsi="ＭＳ ゴシック"/>
          <w:sz w:val="24"/>
        </w:rPr>
      </w:pPr>
    </w:p>
    <w:p w14:paraId="0CCA4381" w14:textId="77777777" w:rsidR="00C3720B" w:rsidRDefault="00263EA4" w:rsidP="00C3720B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［記載上の注意</w:t>
      </w:r>
      <w:r w:rsidR="00C3720B">
        <w:rPr>
          <w:rFonts w:ascii="ＭＳ ゴシック" w:eastAsia="ＭＳ ゴシック" w:hAnsi="ＭＳ ゴシック" w:hint="eastAsia"/>
          <w:sz w:val="24"/>
        </w:rPr>
        <w:t>］</w:t>
      </w:r>
    </w:p>
    <w:p w14:paraId="468C754B" w14:textId="77777777" w:rsidR="00C3720B" w:rsidRDefault="00C3720B" w:rsidP="000B4F3F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3F107E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0B4F3F">
        <w:rPr>
          <w:rFonts w:ascii="ＭＳ ゴシック" w:eastAsia="ＭＳ ゴシック" w:hAnsi="ＭＳ ゴシック" w:hint="eastAsia"/>
          <w:sz w:val="24"/>
        </w:rPr>
        <w:t>「①」の「本管理料を算定した患者数」</w:t>
      </w:r>
      <w:r w:rsidR="003F107E">
        <w:rPr>
          <w:rFonts w:ascii="ＭＳ ゴシック" w:eastAsia="ＭＳ ゴシック" w:hAnsi="ＭＳ ゴシック" w:hint="eastAsia"/>
          <w:sz w:val="24"/>
        </w:rPr>
        <w:t>は、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3F107E">
        <w:rPr>
          <w:rFonts w:ascii="ＭＳ ゴシック" w:eastAsia="ＭＳ ゴシック" w:hAnsi="ＭＳ ゴシック" w:hint="eastAsia"/>
          <w:sz w:val="24"/>
        </w:rPr>
        <w:t>透析予防指導管理料</w:t>
      </w:r>
      <w:r>
        <w:rPr>
          <w:rFonts w:ascii="ＭＳ ゴシック" w:eastAsia="ＭＳ ゴシック" w:hAnsi="ＭＳ ゴシック" w:hint="eastAsia"/>
          <w:sz w:val="24"/>
        </w:rPr>
        <w:t>を算定した患者数を計上すること。</w:t>
      </w:r>
    </w:p>
    <w:p w14:paraId="157C9863" w14:textId="77777777" w:rsidR="00E65D14" w:rsidRDefault="00C3720B" w:rsidP="003F107E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443423">
        <w:rPr>
          <w:rFonts w:ascii="ＭＳ ゴシック" w:eastAsia="ＭＳ ゴシック" w:hAnsi="ＭＳ ゴシック" w:hint="eastAsia"/>
          <w:sz w:val="24"/>
        </w:rPr>
        <w:t xml:space="preserve">　</w:t>
      </w:r>
      <w:r w:rsidR="000B4F3F">
        <w:rPr>
          <w:rFonts w:ascii="ＭＳ ゴシック" w:eastAsia="ＭＳ ゴシック" w:hAnsi="ＭＳ ゴシック" w:hint="eastAsia"/>
          <w:sz w:val="24"/>
        </w:rPr>
        <w:t>２　「②」</w:t>
      </w:r>
      <w:r w:rsidR="00C76CF4">
        <w:rPr>
          <w:rFonts w:ascii="ＭＳ ゴシック" w:eastAsia="ＭＳ ゴシック" w:hAnsi="ＭＳ ゴシック" w:hint="eastAsia"/>
          <w:sz w:val="24"/>
        </w:rPr>
        <w:t>及び「③</w:t>
      </w:r>
      <w:r w:rsidR="000B4F3F">
        <w:rPr>
          <w:rFonts w:ascii="ＭＳ ゴシック" w:eastAsia="ＭＳ ゴシック" w:hAnsi="ＭＳ ゴシック" w:hint="eastAsia"/>
          <w:sz w:val="24"/>
        </w:rPr>
        <w:t>」の「改善又は維持が認められた者」については、初回に</w:t>
      </w:r>
      <w:r w:rsidR="00C76CF4">
        <w:rPr>
          <w:rFonts w:ascii="ＭＳ ゴシック" w:eastAsia="ＭＳ ゴシック" w:hAnsi="ＭＳ ゴシック" w:hint="eastAsia"/>
          <w:sz w:val="24"/>
        </w:rPr>
        <w:t>慢性腎臓病</w:t>
      </w:r>
      <w:r w:rsidR="000B4F3F">
        <w:rPr>
          <w:rFonts w:ascii="ＭＳ ゴシック" w:eastAsia="ＭＳ ゴシック" w:hAnsi="ＭＳ ゴシック" w:hint="eastAsia"/>
          <w:sz w:val="24"/>
        </w:rPr>
        <w:t>透析予防指導管理料を算定した日の直近の検査値と、報告時直近の検査値を比べること。</w:t>
      </w:r>
    </w:p>
    <w:p w14:paraId="67EED525" w14:textId="77777777" w:rsidR="00E51A77" w:rsidRPr="00E51A77" w:rsidRDefault="00E51A77" w:rsidP="00E51A77">
      <w:pPr>
        <w:ind w:leftChars="253" w:left="701" w:hangingChars="71" w:hanging="17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「①」における期間は、前年の４月１日から当年の３月31日までとする。ただし、新規に当該指導管理料の届出を行うなど、１年に満たない場合は、その届出日以降から当年の３月31日までの期間の結果について記入すること。</w:t>
      </w:r>
    </w:p>
    <w:sectPr w:rsidR="00E51A77" w:rsidRPr="00E51A77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C504A" w14:textId="77777777" w:rsidR="00316542" w:rsidRDefault="00316542" w:rsidP="004E2044">
      <w:r>
        <w:separator/>
      </w:r>
    </w:p>
  </w:endnote>
  <w:endnote w:type="continuationSeparator" w:id="0">
    <w:p w14:paraId="0886DEE9" w14:textId="77777777" w:rsidR="00316542" w:rsidRDefault="00316542" w:rsidP="004E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FBA7" w14:textId="77777777" w:rsidR="00316542" w:rsidRDefault="00316542" w:rsidP="004E2044">
      <w:r>
        <w:separator/>
      </w:r>
    </w:p>
  </w:footnote>
  <w:footnote w:type="continuationSeparator" w:id="0">
    <w:p w14:paraId="1F439CB9" w14:textId="77777777" w:rsidR="00316542" w:rsidRDefault="00316542" w:rsidP="004E2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41604"/>
    <w:rsid w:val="000573D0"/>
    <w:rsid w:val="000646C4"/>
    <w:rsid w:val="000B4F3F"/>
    <w:rsid w:val="000E341C"/>
    <w:rsid w:val="000F2DEB"/>
    <w:rsid w:val="001834FB"/>
    <w:rsid w:val="001915C5"/>
    <w:rsid w:val="001D0BCD"/>
    <w:rsid w:val="001F0420"/>
    <w:rsid w:val="00263EA4"/>
    <w:rsid w:val="00290076"/>
    <w:rsid w:val="00291471"/>
    <w:rsid w:val="002B7BF1"/>
    <w:rsid w:val="002E3193"/>
    <w:rsid w:val="002F62F0"/>
    <w:rsid w:val="00316542"/>
    <w:rsid w:val="00317E61"/>
    <w:rsid w:val="00322F2B"/>
    <w:rsid w:val="0033080D"/>
    <w:rsid w:val="003649BA"/>
    <w:rsid w:val="003B056E"/>
    <w:rsid w:val="003B0889"/>
    <w:rsid w:val="003F107E"/>
    <w:rsid w:val="00423581"/>
    <w:rsid w:val="00443423"/>
    <w:rsid w:val="00466D41"/>
    <w:rsid w:val="00477542"/>
    <w:rsid w:val="004B2DAA"/>
    <w:rsid w:val="004B5BFE"/>
    <w:rsid w:val="004C5E0E"/>
    <w:rsid w:val="004E2044"/>
    <w:rsid w:val="004F4813"/>
    <w:rsid w:val="00505132"/>
    <w:rsid w:val="005421B7"/>
    <w:rsid w:val="00562038"/>
    <w:rsid w:val="006007DD"/>
    <w:rsid w:val="00612010"/>
    <w:rsid w:val="006460C9"/>
    <w:rsid w:val="0066696B"/>
    <w:rsid w:val="00695F80"/>
    <w:rsid w:val="006E6FE3"/>
    <w:rsid w:val="007001BF"/>
    <w:rsid w:val="00755EEF"/>
    <w:rsid w:val="007D3EAF"/>
    <w:rsid w:val="007D7808"/>
    <w:rsid w:val="007F3FE0"/>
    <w:rsid w:val="00806944"/>
    <w:rsid w:val="00827206"/>
    <w:rsid w:val="00831C90"/>
    <w:rsid w:val="00834D9A"/>
    <w:rsid w:val="008351ED"/>
    <w:rsid w:val="008548DF"/>
    <w:rsid w:val="00885A2B"/>
    <w:rsid w:val="00894430"/>
    <w:rsid w:val="00894B68"/>
    <w:rsid w:val="008B61E6"/>
    <w:rsid w:val="00930CD8"/>
    <w:rsid w:val="009578C9"/>
    <w:rsid w:val="00967FA6"/>
    <w:rsid w:val="00A21A51"/>
    <w:rsid w:val="00A42A4B"/>
    <w:rsid w:val="00A50717"/>
    <w:rsid w:val="00A53A2D"/>
    <w:rsid w:val="00AF7C11"/>
    <w:rsid w:val="00B26F89"/>
    <w:rsid w:val="00B30933"/>
    <w:rsid w:val="00B554D0"/>
    <w:rsid w:val="00B86029"/>
    <w:rsid w:val="00B93D3F"/>
    <w:rsid w:val="00BD613E"/>
    <w:rsid w:val="00C1696E"/>
    <w:rsid w:val="00C27988"/>
    <w:rsid w:val="00C34F2E"/>
    <w:rsid w:val="00C3720B"/>
    <w:rsid w:val="00C76CF4"/>
    <w:rsid w:val="00C85247"/>
    <w:rsid w:val="00CA46EF"/>
    <w:rsid w:val="00CB3666"/>
    <w:rsid w:val="00CC64BE"/>
    <w:rsid w:val="00CD1279"/>
    <w:rsid w:val="00CE34D1"/>
    <w:rsid w:val="00CF1745"/>
    <w:rsid w:val="00D15DD4"/>
    <w:rsid w:val="00D85355"/>
    <w:rsid w:val="00D97D99"/>
    <w:rsid w:val="00DB3758"/>
    <w:rsid w:val="00DE068F"/>
    <w:rsid w:val="00E35E90"/>
    <w:rsid w:val="00E46719"/>
    <w:rsid w:val="00E51A77"/>
    <w:rsid w:val="00E65D14"/>
    <w:rsid w:val="00E67C1E"/>
    <w:rsid w:val="00E7043D"/>
    <w:rsid w:val="00E72772"/>
    <w:rsid w:val="00ED6B1E"/>
    <w:rsid w:val="00EE29D4"/>
    <w:rsid w:val="00EE5B9A"/>
    <w:rsid w:val="00F3671D"/>
    <w:rsid w:val="00F4617A"/>
    <w:rsid w:val="00F5429F"/>
    <w:rsid w:val="00F9718C"/>
    <w:rsid w:val="00FA0FA1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F0974"/>
  <w15:chartTrackingRefBased/>
  <w15:docId w15:val="{1C7FED08-ECBB-416F-AC2D-EEF91AA8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4E2044"/>
    <w:rPr>
      <w:kern w:val="2"/>
      <w:sz w:val="21"/>
      <w:szCs w:val="24"/>
    </w:rPr>
  </w:style>
  <w:style w:type="paragraph" w:styleId="a6">
    <w:name w:val="footer"/>
    <w:basedOn w:val="a"/>
    <w:link w:val="a7"/>
    <w:rsid w:val="004E204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4E2044"/>
    <w:rPr>
      <w:kern w:val="2"/>
      <w:sz w:val="21"/>
      <w:szCs w:val="24"/>
    </w:rPr>
  </w:style>
  <w:style w:type="paragraph" w:styleId="a8">
    <w:name w:val="Balloon Text"/>
    <w:basedOn w:val="a"/>
    <w:link w:val="a9"/>
    <w:rsid w:val="00E51A7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51A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B8551-3965-4A06-BD15-4CD91C2C061F}">
  <ds:schemaRefs>
    <ds:schemaRef ds:uri="http://schemas.microsoft.com/office/2006/metadata/properties"/>
    <ds:schemaRef ds:uri="http://schemas.microsoft.com/office/infopath/2007/PartnerControls"/>
    <ds:schemaRef ds:uri="1927c8c9-8e82-4e48-ada1-dbf2f93417ec"/>
    <ds:schemaRef ds:uri="c901249b-8c27-45c9-85a2-10ecdc1bf6bc"/>
  </ds:schemaRefs>
</ds:datastoreItem>
</file>

<file path=customXml/itemProps2.xml><?xml version="1.0" encoding="utf-8"?>
<ds:datastoreItem xmlns:ds="http://schemas.openxmlformats.org/officeDocument/2006/customXml" ds:itemID="{19E3330F-B1DC-4508-8809-6378E1E15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13BB06-B2F4-457D-B916-1684AC98F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DBEA34-EE76-4964-9653-412775D98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497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LinksUpToDate>false</LinksUpToDate>
  <CharactersWithSpaces>583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